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2CB6" w14:textId="77777777" w:rsidR="00E44C73" w:rsidRPr="00601813" w:rsidRDefault="00E44C73" w:rsidP="00E44C73">
      <w:pPr>
        <w:jc w:val="center"/>
        <w:rPr>
          <w:lang w:val="uk-UA"/>
        </w:rPr>
      </w:pPr>
      <w:r w:rsidRPr="00601813">
        <w:rPr>
          <w:b/>
          <w:lang w:val="uk-UA"/>
        </w:rPr>
        <w:t>ПЕВНІ ГАРАНТІЇ ЗАБЕЗПЕЧЕННЯ ПРАВ ТА СВОБОД  ГРОМАДЯН ПРИ ПРАВОСУДДІ</w:t>
      </w:r>
    </w:p>
    <w:p w14:paraId="155C130B" w14:textId="77777777" w:rsidR="00E44C73" w:rsidRPr="00601813" w:rsidRDefault="00E44C73" w:rsidP="00E44C73">
      <w:pPr>
        <w:jc w:val="right"/>
        <w:rPr>
          <w:b/>
          <w:lang w:val="uk-UA"/>
        </w:rPr>
      </w:pPr>
      <w:r w:rsidRPr="00601813">
        <w:rPr>
          <w:b/>
          <w:lang w:val="uk-UA"/>
        </w:rPr>
        <w:t>Зубов Олександр Сергійович</w:t>
      </w:r>
    </w:p>
    <w:p w14:paraId="08534712" w14:textId="77777777" w:rsidR="00E44C73" w:rsidRPr="00601813" w:rsidRDefault="00E44C73" w:rsidP="00E44C73">
      <w:pPr>
        <w:jc w:val="right"/>
        <w:rPr>
          <w:lang w:val="uk-UA"/>
        </w:rPr>
      </w:pPr>
      <w:r w:rsidRPr="00601813">
        <w:rPr>
          <w:lang w:val="uk-UA"/>
        </w:rPr>
        <w:t xml:space="preserve">кандидат юридичних наук, </w:t>
      </w:r>
    </w:p>
    <w:p w14:paraId="7DDA283F" w14:textId="77777777" w:rsidR="00E44C73" w:rsidRPr="00601813" w:rsidRDefault="00E44C73" w:rsidP="00E44C73">
      <w:pPr>
        <w:jc w:val="right"/>
        <w:rPr>
          <w:lang w:val="uk-UA"/>
        </w:rPr>
      </w:pPr>
      <w:r w:rsidRPr="00601813">
        <w:rPr>
          <w:lang w:val="uk-UA"/>
        </w:rPr>
        <w:t>здобувач наукового ступеня доктор юридичних наук</w:t>
      </w:r>
    </w:p>
    <w:p w14:paraId="3546E742" w14:textId="77777777" w:rsidR="00E44C73" w:rsidRPr="00601813" w:rsidRDefault="00E44C73" w:rsidP="00E44C73">
      <w:pPr>
        <w:jc w:val="both"/>
        <w:rPr>
          <w:lang w:val="uk-UA"/>
        </w:rPr>
      </w:pPr>
    </w:p>
    <w:p w14:paraId="7C2297E1" w14:textId="77777777" w:rsidR="00E44C73" w:rsidRPr="00601813" w:rsidRDefault="00E44C73" w:rsidP="00E44C73">
      <w:pPr>
        <w:ind w:firstLine="709"/>
        <w:jc w:val="both"/>
        <w:rPr>
          <w:lang w:val="uk-UA"/>
        </w:rPr>
      </w:pPr>
      <w:r w:rsidRPr="00601813">
        <w:rPr>
          <w:lang w:val="uk-UA"/>
        </w:rPr>
        <w:t xml:space="preserve">Конституція України визначила та закріпила основний принцип, людина, її життя і здоров'я, честь і гідність, недоторканність і безпека визнаються в Україні найвищою соціальною цінністю. Права і свободи людини та їх гарантії визначають зміст і спрямованість діяльності держави. Держава відповідає перед людиною за свою діяльність. Утвердження і забезпечення прав і свобод людини є головним обов'язком держави [1]. Аналізуючи положення Конституції України слід визначити, що юридичними гарантіями реалізації прав і свобод людини і громадянина є: 1) неможливість зміни Конституції України, якщо зміни передбачають скасування чи обмеження прав та свобод людини і громадянина (частина 1 статті 157 Конституції України); 2) покладення на державу обов'язку дотримуватися і захищати права та свободи людини і громадянина (частина 2 статті З Конституції України); 3) визнання прямої дії норм Конституції України, в тому числі тих, які закріплюють права та свободи людини і громадянина в Україні (частина З статті 8 Конституції України); 4) встановлення в нормах Конституції України та поточного законодавства юридичної відповідальності громадян, органів державної влади та органів місцевого самоврядування, об'єднань громадян та посадових осіб за порушення прав і свобод людини і громадянина в Україні; 5) конституційне визнання права кожного захищати свої права і свободи від порушень і протиправних посягань всіма засобами, не забороненими законом (частина 5 статті 55 Конституції України); 6) конституційне визнання права особи на правову допомогу (статті 59 Конституції України); 7) конституційне закріплення права кожного на судовий захист (частина 1 статті 55 Конституції України); 8) закріплення в Конституції України та поточному законодавстві демократичних принципів судочинства (статті 58-63,129 Конституції України), гуманного поводження з особами, притягнутими до кримінальної та адміністративної відповідальності (статті 28-29 Конституції України); 9) конституційне закріплення системи особливих державних органів, до компетенції яких належать повноваження щодо захисту конституційних прав і свобод (Конституційний Суд України); 10) закріплення в Конституції України інших видів гарантій прав і свобод (основ демократичної системи влади, основних напрямів соціально-економічної політики України як соціальної держави) [2]. Забезпечення цих гарантій покладено і на суди при здійсненні правосуддя. Суд, здійснює правосуддя, на засадах верховенства права забезпечує захист гарантованих Конституцією України та законами прав і свобод людини і громадянина, прав і законних інтересів юридичних осіб, інтересів суспільства і держави. Так, при здійсненні правосуддя, суд не може визначити громадян по певних критеріях, зобов’язані у всіх без винятку приймати заяви (будь-то громадян України, іноземець чи особа без громадянства), вимоги </w:t>
      </w:r>
      <w:proofErr w:type="spellStart"/>
      <w:r w:rsidRPr="00601813">
        <w:rPr>
          <w:lang w:val="uk-UA"/>
        </w:rPr>
        <w:t>ст.64</w:t>
      </w:r>
      <w:proofErr w:type="spellEnd"/>
      <w:r w:rsidRPr="00601813">
        <w:rPr>
          <w:lang w:val="uk-UA"/>
        </w:rPr>
        <w:t xml:space="preserve"> України (право на судовий захист) не повинно бути порушено. Правосуддя здійснюється на засадах рівності всіх перед законом, хто його потребує. Погоджуємось із професор О. </w:t>
      </w:r>
      <w:proofErr w:type="spellStart"/>
      <w:r w:rsidRPr="00601813">
        <w:rPr>
          <w:lang w:val="uk-UA"/>
        </w:rPr>
        <w:t>Негодченко</w:t>
      </w:r>
      <w:proofErr w:type="spellEnd"/>
      <w:r w:rsidRPr="00601813">
        <w:rPr>
          <w:lang w:val="uk-UA"/>
        </w:rPr>
        <w:t xml:space="preserve">, що забезпечення прав і свобод людини є створенням умов, необхідних для реалізації прав людини, та напрямами державної діяльності – сприяння реалізації прав людини, охорона та захист прав і свобод людини. Саме держава зобов’язана забезпечити кожну людину, якщо її право порушено, ефективними засобами правового захисту. При цьому найважливішим чинником реального забезпечення прав і свобод людини, разом з їх визнанням, дотриманням і повагою, є гарантування, яке здійснюється за допомогою специфічних засобів – гарантій, що надають усім елементам правового статусу особи реального змісту, завдяки яким стає можливим безперешкодне здійснення прав і свобод, їх охорона від можливих протиправних посягань і захист від незаконних порушень [3]. Що стосується судів то у першу чергу, повинен бути вільний доступ громадян, які </w:t>
      </w:r>
      <w:r w:rsidRPr="00601813">
        <w:rPr>
          <w:lang w:val="uk-UA"/>
        </w:rPr>
        <w:lastRenderedPageBreak/>
        <w:t xml:space="preserve">звертаються за захистом своїх порушених прав. По-друге, оперативність у вирішенні цих питань, тобто у найкоротші терміни розглянути відповідні порушення та визначити суддю, який буде у подальшому розглядати порушене у скарзі питання та виносити відповідне рішення. Строки розгляду повинні бути розумними, що на сьогодні доволі часто порушується, у зв’язку як відсутністю на місцях достатньої кількості суддів, так і величезною їх </w:t>
      </w:r>
      <w:proofErr w:type="spellStart"/>
      <w:r w:rsidRPr="00601813">
        <w:rPr>
          <w:lang w:val="uk-UA"/>
        </w:rPr>
        <w:t>загруженністю</w:t>
      </w:r>
      <w:proofErr w:type="spellEnd"/>
      <w:r w:rsidRPr="00601813">
        <w:rPr>
          <w:lang w:val="uk-UA"/>
        </w:rPr>
        <w:t xml:space="preserve"> справами. При порушеннях строків розгляду порушується гарантія своєчасності, що у подальшому викликає настання інших порушень, а це у свою чергу породжує недовіру як до судді так і до всієї суддівської системи в цілому.</w:t>
      </w:r>
    </w:p>
    <w:p w14:paraId="562988D3" w14:textId="77777777" w:rsidR="00E44C73" w:rsidRPr="00601813" w:rsidRDefault="00E44C73" w:rsidP="00E44C73">
      <w:pPr>
        <w:ind w:firstLine="709"/>
        <w:jc w:val="both"/>
        <w:rPr>
          <w:lang w:val="uk-UA"/>
        </w:rPr>
      </w:pPr>
      <w:r w:rsidRPr="00601813">
        <w:rPr>
          <w:lang w:val="uk-UA"/>
        </w:rPr>
        <w:t>Також гарантії прав закріплено і у ряді міжнародних документів, що регулюють діяльність суду. Так, Європейська хартія про закон «Про статус суддів», 1998 року визначає, що основою є забезпечення компетентності, незалежності та неупередженості, на які законно розраховує кожна людина при зверненні до суду і до кожного судді за захистом своїх прав. Не повинно бути положень і процедур, здатних підірвати впевненість в такій компетентності, незалежності і неупередженості. Положення спрямовані на підвищення рівня гарантій в різних європейських державах [4]. Аналогічні гарантії містяться і у Загальній Хартія Судді, у Рекомендаціях Комітету Міністрів Ради Європи «Незалежність, дієвість та роль суддів» тощо. Більшість їх положень стосується забезпечення незалежності суддівської діяльності та заборони втручання в їх роботу, прав людини при здійсненні судочинства, процесуальних аспектів діяльності судів.</w:t>
      </w:r>
    </w:p>
    <w:p w14:paraId="1272EAAF" w14:textId="77777777" w:rsidR="00E44C73" w:rsidRPr="00601813" w:rsidRDefault="00E44C73" w:rsidP="00E44C73">
      <w:pPr>
        <w:ind w:firstLine="709"/>
        <w:jc w:val="both"/>
        <w:rPr>
          <w:lang w:val="uk-UA"/>
        </w:rPr>
      </w:pPr>
      <w:r w:rsidRPr="00601813">
        <w:rPr>
          <w:lang w:val="uk-UA"/>
        </w:rPr>
        <w:t>Поряд з цим гарантіями здійснення самого правосуддя є: здійснення правосуддя виключно судами; особливий порядок призначення, обрання, притягнення до відповідальності та звільнення суддів; здійснення правосуддя відповідно до встановленої законом процедури; таємниця прийняття судового рішення і заборона її розголошення; обов'язковість судового рішення; недопустимість втручання у здійснення правосуддя, впливу на суд або суддів у будь-який спосіб, неповаги до суду та встановлення відповідальності за такі діяння; особливий порядок фінансування та організаційного  забезпечення судів; належне матеріальне та соціальне забезпечення суддів, а також визначені законом засоби забезпечення особистої безпеки суддів, їх сімей, майна та інші засоби їх правового захисту; функціонування органів суддівського самоврядування [5].</w:t>
      </w:r>
    </w:p>
    <w:p w14:paraId="5DA201DB" w14:textId="77777777" w:rsidR="00E44C73" w:rsidRPr="00601813" w:rsidRDefault="00E44C73" w:rsidP="00E44C73">
      <w:pPr>
        <w:ind w:firstLine="709"/>
        <w:jc w:val="both"/>
        <w:rPr>
          <w:lang w:val="uk-UA"/>
        </w:rPr>
      </w:pPr>
      <w:r w:rsidRPr="00601813">
        <w:rPr>
          <w:lang w:val="uk-UA"/>
        </w:rPr>
        <w:t>Таким чином, гарантії здійснення правосуддя є основою здійснення професійної діяльності суддів та забезпечують належне функціонування всієї системи, не дозволяючи вмішуватися іншим в їх діяльність.</w:t>
      </w:r>
    </w:p>
    <w:p w14:paraId="2B2E16EF" w14:textId="77777777" w:rsidR="00E44C73" w:rsidRPr="00601813" w:rsidRDefault="00E44C73" w:rsidP="00E44C73">
      <w:pPr>
        <w:jc w:val="both"/>
        <w:rPr>
          <w:lang w:val="uk-UA"/>
        </w:rPr>
      </w:pPr>
    </w:p>
    <w:p w14:paraId="2232A9A4" w14:textId="77777777" w:rsidR="00E44C73" w:rsidRPr="00601813" w:rsidRDefault="00E44C73" w:rsidP="00E44C73">
      <w:pPr>
        <w:ind w:firstLine="709"/>
        <w:jc w:val="both"/>
        <w:rPr>
          <w:b/>
          <w:lang w:val="uk-UA"/>
        </w:rPr>
      </w:pPr>
      <w:r w:rsidRPr="00601813">
        <w:rPr>
          <w:b/>
          <w:lang w:val="uk-UA"/>
        </w:rPr>
        <w:t>Список використаних джерел:</w:t>
      </w:r>
    </w:p>
    <w:p w14:paraId="0CA2B1C0" w14:textId="77777777" w:rsidR="00E44C73" w:rsidRPr="00601813" w:rsidRDefault="00E44C73" w:rsidP="00E44C73">
      <w:pPr>
        <w:ind w:firstLine="709"/>
        <w:jc w:val="both"/>
        <w:rPr>
          <w:lang w:val="uk-UA"/>
        </w:rPr>
      </w:pPr>
      <w:r w:rsidRPr="00601813">
        <w:rPr>
          <w:lang w:val="uk-UA"/>
        </w:rPr>
        <w:t>1. Конституція України. https://zakon.rada.gov.ua/laws/show/254%D0%BA/96-%D0%B2%D1%80#Text</w:t>
      </w:r>
    </w:p>
    <w:p w14:paraId="5889DCEE" w14:textId="77777777" w:rsidR="00E44C73" w:rsidRPr="00601813" w:rsidRDefault="00E44C73" w:rsidP="00E44C73">
      <w:pPr>
        <w:ind w:firstLine="709"/>
        <w:jc w:val="both"/>
        <w:rPr>
          <w:lang w:val="uk-UA"/>
        </w:rPr>
      </w:pPr>
      <w:r w:rsidRPr="00601813">
        <w:rPr>
          <w:lang w:val="uk-UA"/>
        </w:rPr>
        <w:t xml:space="preserve">2. Конституційне право України. </w:t>
      </w:r>
      <w:proofErr w:type="spellStart"/>
      <w:r w:rsidRPr="00601813">
        <w:rPr>
          <w:lang w:val="uk-UA"/>
        </w:rPr>
        <w:t>URL</w:t>
      </w:r>
      <w:proofErr w:type="spellEnd"/>
      <w:r w:rsidRPr="00601813">
        <w:rPr>
          <w:lang w:val="uk-UA"/>
        </w:rPr>
        <w:t xml:space="preserve">. </w:t>
      </w:r>
      <w:proofErr w:type="spellStart"/>
      <w:r w:rsidRPr="00601813">
        <w:rPr>
          <w:lang w:val="uk-UA"/>
        </w:rPr>
        <w:t>https</w:t>
      </w:r>
      <w:proofErr w:type="spellEnd"/>
      <w:r w:rsidRPr="00601813">
        <w:rPr>
          <w:lang w:val="uk-UA"/>
        </w:rPr>
        <w:t xml:space="preserve">:// </w:t>
      </w:r>
      <w:proofErr w:type="spellStart"/>
      <w:r w:rsidRPr="00601813">
        <w:rPr>
          <w:lang w:val="uk-UA"/>
        </w:rPr>
        <w:t>pidruchniki</w:t>
      </w:r>
      <w:proofErr w:type="spellEnd"/>
      <w:r w:rsidRPr="00601813">
        <w:rPr>
          <w:lang w:val="uk-UA"/>
        </w:rPr>
        <w:t xml:space="preserve">. </w:t>
      </w:r>
      <w:proofErr w:type="spellStart"/>
      <w:r w:rsidRPr="00601813">
        <w:rPr>
          <w:lang w:val="uk-UA"/>
        </w:rPr>
        <w:t>com</w:t>
      </w:r>
      <w:proofErr w:type="spellEnd"/>
      <w:r w:rsidRPr="00601813">
        <w:rPr>
          <w:lang w:val="uk-UA"/>
        </w:rPr>
        <w:t xml:space="preserve">/1924070146813/ </w:t>
      </w:r>
      <w:proofErr w:type="spellStart"/>
      <w:r w:rsidRPr="00601813">
        <w:rPr>
          <w:lang w:val="uk-UA"/>
        </w:rPr>
        <w:t>pravo</w:t>
      </w:r>
      <w:proofErr w:type="spellEnd"/>
      <w:r w:rsidRPr="00601813">
        <w:rPr>
          <w:lang w:val="uk-UA"/>
        </w:rPr>
        <w:t>/</w:t>
      </w:r>
      <w:proofErr w:type="spellStart"/>
      <w:r w:rsidRPr="00601813">
        <w:rPr>
          <w:lang w:val="uk-UA"/>
        </w:rPr>
        <w:t>mehanizm</w:t>
      </w:r>
      <w:proofErr w:type="spellEnd"/>
      <w:r w:rsidRPr="00601813">
        <w:rPr>
          <w:lang w:val="uk-UA"/>
        </w:rPr>
        <w:t xml:space="preserve">_ </w:t>
      </w:r>
      <w:proofErr w:type="spellStart"/>
      <w:r w:rsidRPr="00601813">
        <w:rPr>
          <w:lang w:val="uk-UA"/>
        </w:rPr>
        <w:t>realizatsiyi</w:t>
      </w:r>
      <w:proofErr w:type="spellEnd"/>
      <w:r w:rsidRPr="00601813">
        <w:rPr>
          <w:lang w:val="uk-UA"/>
        </w:rPr>
        <w:t xml:space="preserve"> </w:t>
      </w:r>
      <w:proofErr w:type="spellStart"/>
      <w:r w:rsidRPr="00601813">
        <w:rPr>
          <w:lang w:val="uk-UA"/>
        </w:rPr>
        <w:t>garantiyi</w:t>
      </w:r>
      <w:proofErr w:type="spellEnd"/>
      <w:r w:rsidRPr="00601813">
        <w:rPr>
          <w:lang w:val="uk-UA"/>
        </w:rPr>
        <w:t xml:space="preserve">_ </w:t>
      </w:r>
      <w:proofErr w:type="spellStart"/>
      <w:r w:rsidRPr="00601813">
        <w:rPr>
          <w:lang w:val="uk-UA"/>
        </w:rPr>
        <w:t>zahist</w:t>
      </w:r>
      <w:proofErr w:type="spellEnd"/>
      <w:r w:rsidRPr="00601813">
        <w:rPr>
          <w:lang w:val="uk-UA"/>
        </w:rPr>
        <w:t xml:space="preserve">_ </w:t>
      </w:r>
      <w:proofErr w:type="spellStart"/>
      <w:r w:rsidRPr="00601813">
        <w:rPr>
          <w:lang w:val="uk-UA"/>
        </w:rPr>
        <w:t>prav_svobod</w:t>
      </w:r>
      <w:proofErr w:type="spellEnd"/>
      <w:r w:rsidRPr="00601813">
        <w:rPr>
          <w:lang w:val="uk-UA"/>
        </w:rPr>
        <w:t xml:space="preserve">_ </w:t>
      </w:r>
      <w:proofErr w:type="spellStart"/>
      <w:r w:rsidRPr="00601813">
        <w:rPr>
          <w:lang w:val="uk-UA"/>
        </w:rPr>
        <w:t>lyudini_gromadyanina</w:t>
      </w:r>
      <w:proofErr w:type="spellEnd"/>
      <w:r w:rsidRPr="00601813">
        <w:rPr>
          <w:lang w:val="uk-UA"/>
        </w:rPr>
        <w:t xml:space="preserve">_ </w:t>
      </w:r>
      <w:proofErr w:type="spellStart"/>
      <w:r w:rsidRPr="00601813">
        <w:rPr>
          <w:lang w:val="uk-UA"/>
        </w:rPr>
        <w:t>ukrayini_obmezhennya_konstitutsiynih</w:t>
      </w:r>
      <w:proofErr w:type="spellEnd"/>
      <w:r w:rsidRPr="00601813">
        <w:rPr>
          <w:lang w:val="uk-UA"/>
        </w:rPr>
        <w:t>.</w:t>
      </w:r>
    </w:p>
    <w:p w14:paraId="3BED698F" w14:textId="77777777" w:rsidR="00E44C73" w:rsidRPr="00601813" w:rsidRDefault="00E44C73" w:rsidP="00E44C73">
      <w:pPr>
        <w:ind w:firstLine="709"/>
        <w:jc w:val="both"/>
        <w:rPr>
          <w:lang w:val="uk-UA"/>
        </w:rPr>
      </w:pPr>
      <w:r w:rsidRPr="00601813">
        <w:rPr>
          <w:lang w:val="uk-UA"/>
        </w:rPr>
        <w:t xml:space="preserve">3. </w:t>
      </w:r>
      <w:proofErr w:type="spellStart"/>
      <w:r w:rsidRPr="00601813">
        <w:rPr>
          <w:lang w:val="uk-UA"/>
        </w:rPr>
        <w:t>Негодченко</w:t>
      </w:r>
      <w:proofErr w:type="spellEnd"/>
      <w:r w:rsidRPr="00601813">
        <w:rPr>
          <w:lang w:val="uk-UA"/>
        </w:rPr>
        <w:t xml:space="preserve"> </w:t>
      </w:r>
      <w:proofErr w:type="spellStart"/>
      <w:r w:rsidRPr="00601813">
        <w:rPr>
          <w:lang w:val="uk-UA"/>
        </w:rPr>
        <w:t>О.В</w:t>
      </w:r>
      <w:proofErr w:type="spellEnd"/>
      <w:r w:rsidRPr="00601813">
        <w:rPr>
          <w:lang w:val="uk-UA"/>
        </w:rPr>
        <w:t>. Забезпечення прав та свобод людини органами внутрішніх справ України: Монографія. Донецьк. Поліграфіст, 2002. 416 с.</w:t>
      </w:r>
    </w:p>
    <w:p w14:paraId="1DF75749" w14:textId="77777777" w:rsidR="00E44C73" w:rsidRPr="00601813" w:rsidRDefault="00E44C73" w:rsidP="00E44C73">
      <w:pPr>
        <w:ind w:firstLine="709"/>
        <w:jc w:val="both"/>
        <w:rPr>
          <w:lang w:val="uk-UA"/>
        </w:rPr>
      </w:pPr>
      <w:r w:rsidRPr="00601813">
        <w:rPr>
          <w:lang w:val="uk-UA"/>
        </w:rPr>
        <w:t xml:space="preserve">4. Європейська хартія про закон «Про статус суддів. </w:t>
      </w:r>
      <w:proofErr w:type="spellStart"/>
      <w:r w:rsidRPr="00601813">
        <w:rPr>
          <w:lang w:val="uk-UA"/>
        </w:rPr>
        <w:t>URL</w:t>
      </w:r>
      <w:proofErr w:type="spellEnd"/>
      <w:r w:rsidRPr="00601813">
        <w:rPr>
          <w:lang w:val="uk-UA"/>
        </w:rPr>
        <w:t xml:space="preserve">. </w:t>
      </w:r>
      <w:proofErr w:type="spellStart"/>
      <w:r w:rsidRPr="00601813">
        <w:rPr>
          <w:lang w:val="uk-UA"/>
        </w:rPr>
        <w:t>https</w:t>
      </w:r>
      <w:proofErr w:type="spellEnd"/>
      <w:r w:rsidRPr="00601813">
        <w:rPr>
          <w:lang w:val="uk-UA"/>
        </w:rPr>
        <w:t>://</w:t>
      </w:r>
      <w:proofErr w:type="spellStart"/>
      <w:r w:rsidRPr="00601813">
        <w:rPr>
          <w:lang w:val="uk-UA"/>
        </w:rPr>
        <w:t>zakon.rada.gov.ua</w:t>
      </w:r>
      <w:proofErr w:type="spellEnd"/>
      <w:r w:rsidRPr="00601813">
        <w:rPr>
          <w:lang w:val="uk-UA"/>
        </w:rPr>
        <w:t>/</w:t>
      </w:r>
      <w:proofErr w:type="spellStart"/>
      <w:r w:rsidRPr="00601813">
        <w:rPr>
          <w:lang w:val="uk-UA"/>
        </w:rPr>
        <w:t>laws</w:t>
      </w:r>
      <w:proofErr w:type="spellEnd"/>
      <w:r w:rsidRPr="00601813">
        <w:rPr>
          <w:lang w:val="uk-UA"/>
        </w:rPr>
        <w:t>/</w:t>
      </w:r>
      <w:proofErr w:type="spellStart"/>
      <w:r w:rsidRPr="00601813">
        <w:rPr>
          <w:lang w:val="uk-UA"/>
        </w:rPr>
        <w:t>show</w:t>
      </w:r>
      <w:proofErr w:type="spellEnd"/>
      <w:r w:rsidRPr="00601813">
        <w:rPr>
          <w:lang w:val="uk-UA"/>
        </w:rPr>
        <w:t>/</w:t>
      </w:r>
      <w:proofErr w:type="spellStart"/>
      <w:r w:rsidRPr="00601813">
        <w:rPr>
          <w:lang w:val="uk-UA"/>
        </w:rPr>
        <w:t>994_236#Text</w:t>
      </w:r>
      <w:proofErr w:type="spellEnd"/>
    </w:p>
    <w:p w14:paraId="34DC582C" w14:textId="77777777" w:rsidR="00E44C73" w:rsidRPr="00601813" w:rsidRDefault="00E44C73" w:rsidP="00E44C73">
      <w:pPr>
        <w:ind w:firstLine="709"/>
        <w:jc w:val="both"/>
        <w:rPr>
          <w:lang w:val="uk-UA"/>
        </w:rPr>
      </w:pPr>
      <w:r w:rsidRPr="00601813">
        <w:rPr>
          <w:lang w:val="uk-UA"/>
        </w:rPr>
        <w:t xml:space="preserve">5. Про незалежність судової </w:t>
      </w:r>
      <w:proofErr w:type="spellStart"/>
      <w:r w:rsidRPr="00601813">
        <w:rPr>
          <w:lang w:val="uk-UA"/>
        </w:rPr>
        <w:t>влади.Постанова</w:t>
      </w:r>
      <w:proofErr w:type="spellEnd"/>
      <w:r w:rsidRPr="00601813">
        <w:rPr>
          <w:lang w:val="uk-UA"/>
        </w:rPr>
        <w:t xml:space="preserve"> Пленуму Верховного суду від 13.06.2007 № 8. </w:t>
      </w:r>
      <w:proofErr w:type="spellStart"/>
      <w:r w:rsidRPr="00601813">
        <w:rPr>
          <w:lang w:val="uk-UA"/>
        </w:rPr>
        <w:t>URL</w:t>
      </w:r>
      <w:proofErr w:type="spellEnd"/>
      <w:r w:rsidRPr="00601813">
        <w:rPr>
          <w:lang w:val="uk-UA"/>
        </w:rPr>
        <w:t xml:space="preserve">. </w:t>
      </w:r>
      <w:proofErr w:type="spellStart"/>
      <w:r w:rsidRPr="00601813">
        <w:rPr>
          <w:lang w:val="uk-UA"/>
        </w:rPr>
        <w:t>https</w:t>
      </w:r>
      <w:proofErr w:type="spellEnd"/>
      <w:r w:rsidRPr="00601813">
        <w:rPr>
          <w:lang w:val="uk-UA"/>
        </w:rPr>
        <w:t>://</w:t>
      </w:r>
      <w:proofErr w:type="spellStart"/>
      <w:r w:rsidRPr="00601813">
        <w:rPr>
          <w:lang w:val="uk-UA"/>
        </w:rPr>
        <w:t>zakon.rada.gov.ua</w:t>
      </w:r>
      <w:proofErr w:type="spellEnd"/>
      <w:r w:rsidRPr="00601813">
        <w:rPr>
          <w:lang w:val="uk-UA"/>
        </w:rPr>
        <w:t>/</w:t>
      </w:r>
      <w:proofErr w:type="spellStart"/>
      <w:r w:rsidRPr="00601813">
        <w:rPr>
          <w:lang w:val="uk-UA"/>
        </w:rPr>
        <w:t>laws</w:t>
      </w:r>
      <w:proofErr w:type="spellEnd"/>
      <w:r w:rsidRPr="00601813">
        <w:rPr>
          <w:lang w:val="uk-UA"/>
        </w:rPr>
        <w:t>/</w:t>
      </w:r>
      <w:proofErr w:type="spellStart"/>
      <w:r w:rsidRPr="00601813">
        <w:rPr>
          <w:lang w:val="uk-UA"/>
        </w:rPr>
        <w:t>show</w:t>
      </w:r>
      <w:proofErr w:type="spellEnd"/>
      <w:r w:rsidRPr="00601813">
        <w:rPr>
          <w:lang w:val="uk-UA"/>
        </w:rPr>
        <w:t>/</w:t>
      </w:r>
      <w:proofErr w:type="spellStart"/>
      <w:r w:rsidRPr="00601813">
        <w:rPr>
          <w:lang w:val="uk-UA"/>
        </w:rPr>
        <w:t>v0008700-07#Text</w:t>
      </w:r>
      <w:proofErr w:type="spellEnd"/>
    </w:p>
    <w:p w14:paraId="6BFD714E" w14:textId="77777777" w:rsidR="003174C7" w:rsidRDefault="003174C7"/>
    <w:sectPr w:rsidR="003174C7" w:rsidSect="00E44C73">
      <w:headerReference w:type="default" r:id="rId7"/>
      <w:pgSz w:w="11910" w:h="16840"/>
      <w:pgMar w:top="1134" w:right="850" w:bottom="1134" w:left="1701" w:header="720" w:footer="720" w:gutter="0"/>
      <w:pgNumType w:start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76E6" w14:textId="77777777" w:rsidR="005F3DB2" w:rsidRDefault="005F3DB2" w:rsidP="00E44C73">
      <w:r>
        <w:separator/>
      </w:r>
    </w:p>
  </w:endnote>
  <w:endnote w:type="continuationSeparator" w:id="0">
    <w:p w14:paraId="4F395987" w14:textId="77777777" w:rsidR="005F3DB2" w:rsidRDefault="005F3DB2" w:rsidP="00E4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EFB9" w14:textId="77777777" w:rsidR="005F3DB2" w:rsidRDefault="005F3DB2" w:rsidP="00E44C73">
      <w:r>
        <w:separator/>
      </w:r>
    </w:p>
  </w:footnote>
  <w:footnote w:type="continuationSeparator" w:id="0">
    <w:p w14:paraId="5BD700ED" w14:textId="77777777" w:rsidR="005F3DB2" w:rsidRDefault="005F3DB2" w:rsidP="00E4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4534770"/>
      <w:docPartObj>
        <w:docPartGallery w:val="Page Numbers (Top of Page)"/>
        <w:docPartUnique/>
      </w:docPartObj>
    </w:sdtPr>
    <w:sdtContent>
      <w:p w14:paraId="0A404AD8" w14:textId="61DC777C" w:rsidR="00E44C73" w:rsidRDefault="00E44C7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4DF5E" w14:textId="77777777" w:rsidR="00E44C73" w:rsidRDefault="00E44C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73"/>
    <w:rsid w:val="003174C7"/>
    <w:rsid w:val="005F3DB2"/>
    <w:rsid w:val="00A405E9"/>
    <w:rsid w:val="00B744C8"/>
    <w:rsid w:val="00E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193A"/>
  <w15:chartTrackingRefBased/>
  <w15:docId w15:val="{F12F30E6-EEAC-4CE6-8BC8-04B3889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C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4C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44C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4C7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F0A6-7E16-4B2A-B35C-089534FC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4654</Words>
  <Characters>2653</Characters>
  <Application>Microsoft Office Word</Application>
  <DocSecurity>0</DocSecurity>
  <Lines>22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2024-04-23T17:45:00Z</dcterms:created>
  <dcterms:modified xsi:type="dcterms:W3CDTF">2024-04-23T17:47:00Z</dcterms:modified>
</cp:coreProperties>
</file>