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6D625" w14:textId="31AD8D96" w:rsidR="00923B57" w:rsidRDefault="00923B57" w:rsidP="002D06E1">
      <w:pPr>
        <w:ind w:right="-613"/>
        <w:jc w:val="both"/>
        <w:outlineLvl w:val="1"/>
        <w:rPr>
          <w:sz w:val="28"/>
          <w:szCs w:val="28"/>
          <w:lang w:val="uk-UA"/>
        </w:rPr>
      </w:pPr>
      <w:r w:rsidRPr="004A562B">
        <w:rPr>
          <w:b/>
          <w:bCs/>
          <w:sz w:val="28"/>
          <w:szCs w:val="28"/>
          <w:lang w:val="uk-UA"/>
        </w:rPr>
        <w:t>Успіхи німецький вчених (</w:t>
      </w:r>
      <w:r w:rsidRPr="004A562B">
        <w:rPr>
          <w:rStyle w:val="ae"/>
          <w:rFonts w:eastAsiaTheme="majorEastAsia"/>
          <w:sz w:val="28"/>
          <w:szCs w:val="28"/>
        </w:rPr>
        <w:t>М. Кобальд</w:t>
      </w:r>
      <w:r w:rsidRPr="004A562B">
        <w:rPr>
          <w:sz w:val="28"/>
          <w:szCs w:val="28"/>
        </w:rPr>
        <w:t xml:space="preserve">, </w:t>
      </w:r>
      <w:r w:rsidRPr="004A562B">
        <w:rPr>
          <w:rStyle w:val="ae"/>
          <w:rFonts w:eastAsiaTheme="majorEastAsia"/>
          <w:sz w:val="28"/>
          <w:szCs w:val="28"/>
        </w:rPr>
        <w:t>У. Фішер</w:t>
      </w:r>
      <w:r w:rsidRPr="004A562B">
        <w:rPr>
          <w:sz w:val="28"/>
          <w:szCs w:val="28"/>
        </w:rPr>
        <w:t xml:space="preserve">, </w:t>
      </w:r>
      <w:r w:rsidRPr="004A562B">
        <w:rPr>
          <w:rStyle w:val="ae"/>
          <w:rFonts w:eastAsiaTheme="majorEastAsia"/>
          <w:sz w:val="28"/>
          <w:szCs w:val="28"/>
        </w:rPr>
        <w:t>К. Томілін</w:t>
      </w:r>
      <w:r w:rsidR="004A562B">
        <w:rPr>
          <w:sz w:val="28"/>
          <w:szCs w:val="28"/>
          <w:lang w:val="uk-UA"/>
        </w:rPr>
        <w:t xml:space="preserve">, </w:t>
      </w:r>
      <w:r w:rsidRPr="004A562B">
        <w:rPr>
          <w:rStyle w:val="ae"/>
          <w:rFonts w:eastAsiaTheme="majorEastAsia"/>
          <w:sz w:val="28"/>
          <w:szCs w:val="28"/>
        </w:rPr>
        <w:t>А. Петрароло</w:t>
      </w:r>
      <w:r w:rsidRPr="004A562B">
        <w:rPr>
          <w:rStyle w:val="ae"/>
          <w:rFonts w:eastAsiaTheme="majorEastAsia"/>
          <w:sz w:val="28"/>
          <w:szCs w:val="28"/>
          <w:lang w:val="uk-UA"/>
        </w:rPr>
        <w:t>ю</w:t>
      </w:r>
      <w:r w:rsidRPr="004A562B">
        <w:rPr>
          <w:rStyle w:val="ae"/>
          <w:rFonts w:eastAsiaTheme="majorEastAsia"/>
          <w:sz w:val="28"/>
          <w:szCs w:val="28"/>
          <w:lang w:val="uk-UA"/>
        </w:rPr>
        <w:t>)</w:t>
      </w:r>
      <w:r w:rsidRPr="004A562B">
        <w:rPr>
          <w:rStyle w:val="ae"/>
          <w:rFonts w:eastAsiaTheme="majorEastAsia"/>
          <w:b w:val="0"/>
          <w:bCs w:val="0"/>
          <w:sz w:val="28"/>
          <w:szCs w:val="28"/>
          <w:lang w:val="uk-UA"/>
        </w:rPr>
        <w:t xml:space="preserve"> </w:t>
      </w:r>
      <w:r w:rsidRPr="004A562B">
        <w:rPr>
          <w:b/>
          <w:bCs/>
          <w:sz w:val="28"/>
          <w:szCs w:val="28"/>
          <w:lang w:val="uk-UA"/>
        </w:rPr>
        <w:t xml:space="preserve">у </w:t>
      </w:r>
      <w:proofErr w:type="spellStart"/>
      <w:r w:rsidRPr="004A562B">
        <w:rPr>
          <w:b/>
          <w:bCs/>
          <w:sz w:val="28"/>
          <w:szCs w:val="28"/>
          <w:lang w:val="uk-UA"/>
        </w:rPr>
        <w:t>проєктуванні</w:t>
      </w:r>
      <w:proofErr w:type="spellEnd"/>
      <w:r w:rsidRPr="004A562B">
        <w:rPr>
          <w:b/>
          <w:bCs/>
          <w:sz w:val="28"/>
          <w:szCs w:val="28"/>
          <w:lang w:val="uk-UA"/>
        </w:rPr>
        <w:t xml:space="preserve"> та випробуванні ракетних гібридних рушіїв. Упорядник</w:t>
      </w:r>
      <w:r w:rsidR="00A54AE9" w:rsidRPr="004A562B">
        <w:rPr>
          <w:b/>
          <w:bCs/>
          <w:sz w:val="28"/>
          <w:szCs w:val="28"/>
          <w:lang w:val="en-US"/>
        </w:rPr>
        <w:t xml:space="preserve"> </w:t>
      </w:r>
      <w:r w:rsidR="00A54AE9" w:rsidRPr="004A562B">
        <w:rPr>
          <w:b/>
          <w:bCs/>
          <w:sz w:val="28"/>
          <w:szCs w:val="28"/>
          <w:lang w:val="uk-UA"/>
        </w:rPr>
        <w:t>українську мову</w:t>
      </w:r>
      <w:r w:rsidRPr="004A562B">
        <w:rPr>
          <w:b/>
          <w:bCs/>
          <w:sz w:val="28"/>
          <w:szCs w:val="28"/>
          <w:lang w:val="uk-UA"/>
        </w:rPr>
        <w:t xml:space="preserve"> В. </w:t>
      </w:r>
      <w:proofErr w:type="spellStart"/>
      <w:r w:rsidRPr="004A562B">
        <w:rPr>
          <w:b/>
          <w:bCs/>
          <w:sz w:val="28"/>
          <w:szCs w:val="28"/>
          <w:lang w:val="uk-UA"/>
        </w:rPr>
        <w:t>Галунько</w:t>
      </w:r>
      <w:proofErr w:type="spellEnd"/>
      <w:r w:rsidRPr="002D06E1">
        <w:rPr>
          <w:sz w:val="28"/>
          <w:szCs w:val="28"/>
          <w:lang w:val="uk-UA"/>
        </w:rPr>
        <w:t xml:space="preserve">. </w:t>
      </w:r>
    </w:p>
    <w:p w14:paraId="51A91E56" w14:textId="77777777" w:rsidR="002D06E1" w:rsidRDefault="002D06E1" w:rsidP="002D06E1">
      <w:pPr>
        <w:ind w:right="-613"/>
        <w:jc w:val="both"/>
        <w:outlineLvl w:val="1"/>
        <w:rPr>
          <w:sz w:val="28"/>
          <w:szCs w:val="28"/>
          <w:lang w:val="uk-UA"/>
        </w:rPr>
      </w:pPr>
    </w:p>
    <w:p w14:paraId="22B653A9" w14:textId="29711CA5" w:rsidR="002D06E1" w:rsidRPr="002D06E1" w:rsidRDefault="002D06E1" w:rsidP="002D06E1">
      <w:pPr>
        <w:ind w:right="-613"/>
        <w:jc w:val="both"/>
        <w:outlineLvl w:val="1"/>
        <w:rPr>
          <w:sz w:val="28"/>
          <w:szCs w:val="28"/>
          <w:lang w:val="uk-UA"/>
        </w:rPr>
      </w:pPr>
      <w:r w:rsidRPr="002D06E1">
        <w:rPr>
          <w:sz w:val="28"/>
          <w:szCs w:val="28"/>
          <w:lang w:val="uk-UA"/>
        </w:rPr>
        <w:t xml:space="preserve">Наведений нижче узагальнений виклад наукових і навчальних положень упорядковано українською мовою у стислому вигляді на основі німецької наукової публікації, присвяченої </w:t>
      </w:r>
      <w:proofErr w:type="spellStart"/>
      <w:r w:rsidRPr="002D06E1">
        <w:rPr>
          <w:sz w:val="28"/>
          <w:szCs w:val="28"/>
          <w:lang w:val="uk-UA"/>
        </w:rPr>
        <w:t>проєктуванню</w:t>
      </w:r>
      <w:proofErr w:type="spellEnd"/>
      <w:r w:rsidRPr="002D06E1">
        <w:rPr>
          <w:sz w:val="28"/>
          <w:szCs w:val="28"/>
          <w:lang w:val="uk-UA"/>
        </w:rPr>
        <w:t xml:space="preserve"> та випробуванню гібридних ракетних рушіїв. Упорядкування здійснено виключно з просвітницькою та науково-освітньою метою — для популяризації досягнень німецької інженерної наукової думки у сфері ракетних технологій та наукових здобутків </w:t>
      </w:r>
      <w:proofErr w:type="spellStart"/>
      <w:r w:rsidRPr="002D06E1">
        <w:rPr>
          <w:sz w:val="28"/>
          <w:szCs w:val="28"/>
          <w:lang w:val="uk-UA"/>
        </w:rPr>
        <w:t>Міхаеля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Кобальда</w:t>
      </w:r>
      <w:proofErr w:type="spellEnd"/>
      <w:r w:rsidRPr="002D06E1">
        <w:rPr>
          <w:sz w:val="28"/>
          <w:szCs w:val="28"/>
          <w:lang w:val="uk-UA"/>
        </w:rPr>
        <w:t xml:space="preserve">, </w:t>
      </w:r>
      <w:proofErr w:type="spellStart"/>
      <w:r w:rsidRPr="002D06E1">
        <w:rPr>
          <w:sz w:val="28"/>
          <w:szCs w:val="28"/>
          <w:lang w:val="uk-UA"/>
        </w:rPr>
        <w:t>Уве</w:t>
      </w:r>
      <w:proofErr w:type="spellEnd"/>
      <w:r w:rsidRPr="002D06E1">
        <w:rPr>
          <w:sz w:val="28"/>
          <w:szCs w:val="28"/>
          <w:lang w:val="uk-UA"/>
        </w:rPr>
        <w:t xml:space="preserve"> Фішера, Кирила </w:t>
      </w:r>
      <w:proofErr w:type="spellStart"/>
      <w:r w:rsidRPr="002D06E1">
        <w:rPr>
          <w:sz w:val="28"/>
          <w:szCs w:val="28"/>
          <w:lang w:val="uk-UA"/>
        </w:rPr>
        <w:t>Томіліна</w:t>
      </w:r>
      <w:proofErr w:type="spellEnd"/>
      <w:r w:rsidRPr="002D06E1">
        <w:rPr>
          <w:sz w:val="28"/>
          <w:szCs w:val="28"/>
          <w:lang w:val="uk-UA"/>
        </w:rPr>
        <w:t xml:space="preserve">, </w:t>
      </w:r>
      <w:proofErr w:type="spellStart"/>
      <w:r w:rsidRPr="002D06E1">
        <w:rPr>
          <w:sz w:val="28"/>
          <w:szCs w:val="28"/>
          <w:lang w:val="uk-UA"/>
        </w:rPr>
        <w:t>Андреа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Петрароло</w:t>
      </w:r>
      <w:proofErr w:type="spellEnd"/>
      <w:r w:rsidRPr="002D06E1">
        <w:rPr>
          <w:sz w:val="28"/>
          <w:szCs w:val="28"/>
          <w:lang w:val="uk-UA"/>
        </w:rPr>
        <w:t xml:space="preserve"> та Крістіана </w:t>
      </w:r>
      <w:proofErr w:type="spellStart"/>
      <w:r w:rsidRPr="002D06E1">
        <w:rPr>
          <w:sz w:val="28"/>
          <w:szCs w:val="28"/>
          <w:lang w:val="uk-UA"/>
        </w:rPr>
        <w:t>Шмірера</w:t>
      </w:r>
      <w:proofErr w:type="spellEnd"/>
      <w:r w:rsidRPr="002D06E1">
        <w:rPr>
          <w:sz w:val="28"/>
          <w:szCs w:val="28"/>
          <w:lang w:val="uk-UA"/>
        </w:rPr>
        <w:t>. Матеріал підготовлено виключно для використання українськими вченими, дослідниками та членами Академії адміністративно-правових наук</w:t>
      </w:r>
      <w:r>
        <w:rPr>
          <w:sz w:val="28"/>
          <w:szCs w:val="28"/>
          <w:lang w:val="uk-UA"/>
        </w:rPr>
        <w:t xml:space="preserve"> та партнерів, зокрема Науково-дослідного інституту морського і космічного права, </w:t>
      </w:r>
      <w:r w:rsidRPr="002D06E1">
        <w:rPr>
          <w:sz w:val="28"/>
          <w:szCs w:val="28"/>
          <w:lang w:val="uk-UA"/>
        </w:rPr>
        <w:t xml:space="preserve">лише на території України та українською мовою. Використання фрагментів, ідей і фактичних даних здійснено з дотриманням принципів добросовісного використання з огляду на їхній науковий, освітній і некомерційний характер. Публікація не має на меті отримання будь-якої фінансової, матеріальної чи іншої вигоди та не спрямована на заміщення або відтворення оригінального наукового джерела. Усі викладені положення мають характер узагальненого науково-інформаційного викладу й не є дослівним перекладом або повним відтворенням оригінального тексту. Дотримання авторського права забезпечується шляхом обов’язкового посилання на першоджерело — статтю, опубліковану в </w:t>
      </w:r>
      <w:proofErr w:type="spellStart"/>
      <w:r w:rsidRPr="002D06E1">
        <w:rPr>
          <w:sz w:val="28"/>
          <w:szCs w:val="28"/>
          <w:lang w:val="uk-UA"/>
        </w:rPr>
        <w:t>Journal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of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Spacecraft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and</w:t>
      </w:r>
      <w:proofErr w:type="spellEnd"/>
      <w:r w:rsidRPr="002D06E1">
        <w:rPr>
          <w:sz w:val="28"/>
          <w:szCs w:val="28"/>
          <w:lang w:val="uk-UA"/>
        </w:rPr>
        <w:t xml:space="preserve"> </w:t>
      </w:r>
      <w:proofErr w:type="spellStart"/>
      <w:r w:rsidRPr="002D06E1">
        <w:rPr>
          <w:sz w:val="28"/>
          <w:szCs w:val="28"/>
          <w:lang w:val="uk-UA"/>
        </w:rPr>
        <w:t>Rockets</w:t>
      </w:r>
      <w:proofErr w:type="spellEnd"/>
      <w:r>
        <w:rPr>
          <w:sz w:val="28"/>
          <w:szCs w:val="28"/>
          <w:lang w:val="uk-UA"/>
        </w:rPr>
        <w:t xml:space="preserve"> «</w:t>
      </w:r>
      <w:r w:rsidRPr="002D06E1">
        <w:rPr>
          <w:sz w:val="28"/>
          <w:szCs w:val="28"/>
          <w:lang w:val="uk-UA"/>
        </w:rPr>
        <w:t>«</w:t>
      </w:r>
      <w:r w:rsidRPr="002D06E1">
        <w:rPr>
          <w:sz w:val="28"/>
          <w:szCs w:val="28"/>
        </w:rPr>
        <w:t xml:space="preserve">Kobald, M., Fischer, U., Tomilin, K., Petrarolo, A., &amp; Schmierer, C. (2018). </w:t>
      </w:r>
      <w:r w:rsidRPr="002D06E1">
        <w:rPr>
          <w:rStyle w:val="ad"/>
          <w:rFonts w:eastAsiaTheme="majorEastAsia"/>
          <w:sz w:val="28"/>
          <w:szCs w:val="28"/>
        </w:rPr>
        <w:t>Hybrid Experimental Rocket Stuttgart: A low-cost technology demonstrator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Journal of Spacecraft and Rockets</w:t>
      </w:r>
      <w:r w:rsidRPr="002D06E1">
        <w:rPr>
          <w:sz w:val="28"/>
          <w:szCs w:val="28"/>
        </w:rPr>
        <w:t xml:space="preserve">, 55(2), 324–338. </w:t>
      </w:r>
      <w:hyperlink r:id="rId5" w:history="1">
        <w:r w:rsidRPr="002D06E1">
          <w:rPr>
            <w:rStyle w:val="af0"/>
            <w:sz w:val="28"/>
            <w:szCs w:val="28"/>
          </w:rPr>
          <w:t>https://doi.org/10.2514/1.A34035</w:t>
        </w:r>
        <w:r w:rsidRPr="002D06E1">
          <w:rPr>
            <w:rStyle w:val="af0"/>
            <w:sz w:val="28"/>
            <w:szCs w:val="28"/>
            <w:lang w:val="uk-UA"/>
          </w:rPr>
          <w:t>»</w:t>
        </w:r>
      </w:hyperlink>
      <w:r>
        <w:rPr>
          <w:sz w:val="28"/>
          <w:szCs w:val="28"/>
          <w:lang w:val="uk-UA"/>
        </w:rPr>
        <w:t xml:space="preserve">, </w:t>
      </w:r>
      <w:r w:rsidRPr="002D06E1">
        <w:rPr>
          <w:sz w:val="28"/>
          <w:szCs w:val="28"/>
          <w:lang w:val="uk-UA"/>
        </w:rPr>
        <w:t>із зазначенням авторів та DOI. Таким чином, розповсюдження цього матеріалу відповідає вимогам законодавства України про авторське право та міжнародним стандартам академічної доброчесності.</w:t>
      </w:r>
    </w:p>
    <w:p w14:paraId="1EB17EF6" w14:textId="77777777" w:rsidR="00923B57" w:rsidRPr="002D06E1" w:rsidRDefault="00923B57" w:rsidP="002D06E1">
      <w:pPr>
        <w:ind w:right="-613"/>
        <w:jc w:val="both"/>
        <w:outlineLvl w:val="1"/>
        <w:rPr>
          <w:sz w:val="28"/>
          <w:szCs w:val="28"/>
          <w:lang w:val="uk-UA"/>
        </w:rPr>
      </w:pPr>
    </w:p>
    <w:p w14:paraId="4890B3AF" w14:textId="5741F9A4" w:rsidR="00E74F69" w:rsidRPr="002D06E1" w:rsidRDefault="00923B57" w:rsidP="002D06E1">
      <w:pPr>
        <w:ind w:right="-613"/>
        <w:jc w:val="both"/>
        <w:outlineLvl w:val="1"/>
        <w:rPr>
          <w:sz w:val="28"/>
          <w:szCs w:val="28"/>
          <w:lang w:val="uk-UA"/>
        </w:rPr>
      </w:pPr>
      <w:r w:rsidRPr="002D06E1">
        <w:rPr>
          <w:sz w:val="28"/>
          <w:szCs w:val="28"/>
          <w:lang w:val="uk-UA"/>
        </w:rPr>
        <w:t xml:space="preserve"> «</w:t>
      </w:r>
      <w:r w:rsidR="00E74F69" w:rsidRPr="002D06E1">
        <w:rPr>
          <w:sz w:val="28"/>
          <w:szCs w:val="28"/>
        </w:rPr>
        <w:t xml:space="preserve">Kobald, M., Fischer, U., Tomilin, K., Petrarolo, A., &amp; Schmierer, C. (2018). </w:t>
      </w:r>
      <w:r w:rsidR="00E74F69" w:rsidRPr="002D06E1">
        <w:rPr>
          <w:rStyle w:val="ad"/>
          <w:rFonts w:eastAsiaTheme="majorEastAsia"/>
          <w:sz w:val="28"/>
          <w:szCs w:val="28"/>
        </w:rPr>
        <w:t>Hybrid Experimental Rocket Stuttgart: A low-cost technology demonstrator</w:t>
      </w:r>
      <w:r w:rsidR="00E74F69" w:rsidRPr="002D06E1">
        <w:rPr>
          <w:sz w:val="28"/>
          <w:szCs w:val="28"/>
        </w:rPr>
        <w:t xml:space="preserve">. </w:t>
      </w:r>
      <w:r w:rsidR="00E74F69" w:rsidRPr="002D06E1">
        <w:rPr>
          <w:rStyle w:val="ae"/>
          <w:rFonts w:eastAsiaTheme="majorEastAsia"/>
          <w:sz w:val="28"/>
          <w:szCs w:val="28"/>
        </w:rPr>
        <w:t>Journal of Spacecraft and Rockets</w:t>
      </w:r>
      <w:r w:rsidR="00E74F69" w:rsidRPr="002D06E1">
        <w:rPr>
          <w:sz w:val="28"/>
          <w:szCs w:val="28"/>
        </w:rPr>
        <w:t xml:space="preserve">, 55(2), 324–338. </w:t>
      </w:r>
      <w:hyperlink r:id="rId6" w:history="1">
        <w:r w:rsidRPr="002D06E1">
          <w:rPr>
            <w:rStyle w:val="af0"/>
            <w:sz w:val="28"/>
            <w:szCs w:val="28"/>
          </w:rPr>
          <w:t>https://doi.org/10.2514/1.A34035</w:t>
        </w:r>
        <w:r w:rsidRPr="002D06E1">
          <w:rPr>
            <w:rStyle w:val="af0"/>
            <w:sz w:val="28"/>
            <w:szCs w:val="28"/>
            <w:lang w:val="uk-UA"/>
          </w:rPr>
          <w:t>»</w:t>
        </w:r>
      </w:hyperlink>
      <w:r w:rsidRPr="002D06E1">
        <w:rPr>
          <w:sz w:val="28"/>
          <w:szCs w:val="28"/>
          <w:lang w:val="uk-UA"/>
        </w:rPr>
        <w:t xml:space="preserve">  </w:t>
      </w:r>
    </w:p>
    <w:p w14:paraId="290192E2" w14:textId="77777777" w:rsidR="002D06E1" w:rsidRDefault="002D06E1" w:rsidP="002D06E1">
      <w:pPr>
        <w:ind w:right="-613" w:firstLine="567"/>
        <w:jc w:val="both"/>
        <w:outlineLvl w:val="1"/>
        <w:rPr>
          <w:b/>
          <w:bCs/>
          <w:sz w:val="28"/>
          <w:szCs w:val="28"/>
          <w:lang w:val="uk-UA"/>
        </w:rPr>
      </w:pPr>
    </w:p>
    <w:p w14:paraId="2975AF87" w14:textId="18A4BCFB" w:rsidR="00C34AB4" w:rsidRPr="00C34AB4" w:rsidRDefault="002D06E1" w:rsidP="002D06E1">
      <w:pPr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  <w:lang w:val="uk-UA"/>
        </w:rPr>
        <w:t xml:space="preserve">В </w:t>
      </w:r>
      <w:r w:rsidR="00C34AB4" w:rsidRPr="00C34AB4">
        <w:rPr>
          <w:sz w:val="28"/>
          <w:szCs w:val="28"/>
        </w:rPr>
        <w:t>2016 ро</w:t>
      </w:r>
      <w:r w:rsidRPr="002D06E1">
        <w:rPr>
          <w:sz w:val="28"/>
          <w:szCs w:val="28"/>
          <w:lang w:val="uk-UA"/>
        </w:rPr>
        <w:t xml:space="preserve">ці </w:t>
      </w:r>
      <w:r w:rsidR="00C34AB4" w:rsidRPr="00C34AB4">
        <w:rPr>
          <w:sz w:val="28"/>
          <w:szCs w:val="28"/>
        </w:rPr>
        <w:t xml:space="preserve">місцевим часом </w:t>
      </w:r>
      <w:r w:rsidR="00C34AB4" w:rsidRPr="00C34AB4">
        <w:rPr>
          <w:b/>
          <w:bCs/>
          <w:sz w:val="28"/>
          <w:szCs w:val="28"/>
        </w:rPr>
        <w:t>гібридна експериментальна ракета Штутгарта (Hybrid Experimental Rocket Stuttgart, HEROS) 3</w:t>
      </w:r>
      <w:r w:rsidR="00C34AB4" w:rsidRPr="00C34AB4">
        <w:rPr>
          <w:sz w:val="28"/>
          <w:szCs w:val="28"/>
        </w:rPr>
        <w:t xml:space="preserve"> була запущена з </w:t>
      </w:r>
      <w:r w:rsidR="00C34AB4" w:rsidRPr="00C34AB4">
        <w:rPr>
          <w:b/>
          <w:bCs/>
          <w:sz w:val="28"/>
          <w:szCs w:val="28"/>
        </w:rPr>
        <w:t>Європейського центру космічних і зондувальних ракет (European Space and Sounding Rocket Range, ESRANGE)</w:t>
      </w:r>
      <w:r w:rsidR="00C34AB4" w:rsidRPr="00C34AB4">
        <w:rPr>
          <w:sz w:val="28"/>
          <w:szCs w:val="28"/>
        </w:rPr>
        <w:t xml:space="preserve"> до апогею на висоті </w:t>
      </w:r>
      <w:r w:rsidR="00C34AB4" w:rsidRPr="00C34AB4">
        <w:rPr>
          <w:b/>
          <w:bCs/>
          <w:sz w:val="28"/>
          <w:szCs w:val="28"/>
        </w:rPr>
        <w:t>32 300 м (106 000 футів)</w:t>
      </w:r>
      <w:r w:rsidR="00C34AB4" w:rsidRPr="00C34AB4">
        <w:rPr>
          <w:sz w:val="28"/>
          <w:szCs w:val="28"/>
        </w:rPr>
        <w:t xml:space="preserve">. </w:t>
      </w:r>
      <w:r w:rsidRPr="002D06E1">
        <w:rPr>
          <w:sz w:val="28"/>
          <w:szCs w:val="28"/>
          <w:lang w:val="uk-UA"/>
        </w:rPr>
        <w:t>На думку авторів той</w:t>
      </w:r>
      <w:r w:rsidR="00C34AB4" w:rsidRPr="00C34AB4">
        <w:rPr>
          <w:sz w:val="28"/>
          <w:szCs w:val="28"/>
        </w:rPr>
        <w:t xml:space="preserve"> політ встановив </w:t>
      </w:r>
      <w:r w:rsidR="00C34AB4" w:rsidRPr="00C34AB4">
        <w:rPr>
          <w:b/>
          <w:bCs/>
          <w:sz w:val="28"/>
          <w:szCs w:val="28"/>
        </w:rPr>
        <w:t>новий рекорд висоти для європейської студентської та аматорської ракетної техніки</w:t>
      </w:r>
      <w:r w:rsidR="00C34AB4" w:rsidRPr="00C34AB4">
        <w:rPr>
          <w:sz w:val="28"/>
          <w:szCs w:val="28"/>
        </w:rPr>
        <w:t xml:space="preserve">, а також </w:t>
      </w:r>
      <w:r w:rsidR="00C34AB4" w:rsidRPr="00C34AB4">
        <w:rPr>
          <w:b/>
          <w:bCs/>
          <w:sz w:val="28"/>
          <w:szCs w:val="28"/>
        </w:rPr>
        <w:t>світовий рекорд висоти для гібридних ракет, створених студентами</w:t>
      </w:r>
      <w:r w:rsidR="00C34AB4" w:rsidRPr="00C34AB4">
        <w:rPr>
          <w:sz w:val="28"/>
          <w:szCs w:val="28"/>
        </w:rPr>
        <w:t>.</w:t>
      </w:r>
    </w:p>
    <w:p w14:paraId="22DB9E98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Ракета довжиною </w:t>
      </w:r>
      <w:r w:rsidRPr="00C34AB4">
        <w:rPr>
          <w:b/>
          <w:bCs/>
          <w:sz w:val="28"/>
          <w:szCs w:val="28"/>
        </w:rPr>
        <w:t>7,5 м</w:t>
      </w:r>
      <w:r w:rsidRPr="00C34AB4">
        <w:rPr>
          <w:sz w:val="28"/>
          <w:szCs w:val="28"/>
        </w:rPr>
        <w:t xml:space="preserve"> використовувала </w:t>
      </w:r>
      <w:r w:rsidRPr="00C34AB4">
        <w:rPr>
          <w:b/>
          <w:bCs/>
          <w:sz w:val="28"/>
          <w:szCs w:val="28"/>
        </w:rPr>
        <w:t>закис азоту (nitrous oxide, N₂O)</w:t>
      </w:r>
      <w:r w:rsidRPr="00C34AB4">
        <w:rPr>
          <w:sz w:val="28"/>
          <w:szCs w:val="28"/>
        </w:rPr>
        <w:t xml:space="preserve"> як окисник і </w:t>
      </w:r>
      <w:r w:rsidRPr="00C34AB4">
        <w:rPr>
          <w:b/>
          <w:bCs/>
          <w:sz w:val="28"/>
          <w:szCs w:val="28"/>
        </w:rPr>
        <w:t>паливо на основі парафіну (paraffin-based fuel)</w:t>
      </w:r>
      <w:r w:rsidRPr="00C34AB4">
        <w:rPr>
          <w:sz w:val="28"/>
          <w:szCs w:val="28"/>
        </w:rPr>
        <w:t xml:space="preserve">, створюючи тягу </w:t>
      </w:r>
      <w:r w:rsidRPr="00C34AB4">
        <w:rPr>
          <w:b/>
          <w:bCs/>
          <w:sz w:val="28"/>
          <w:szCs w:val="28"/>
        </w:rPr>
        <w:t xml:space="preserve">10 </w:t>
      </w:r>
      <w:r w:rsidRPr="00C34AB4">
        <w:rPr>
          <w:b/>
          <w:bCs/>
          <w:sz w:val="28"/>
          <w:szCs w:val="28"/>
        </w:rPr>
        <w:lastRenderedPageBreak/>
        <w:t>000 Н</w:t>
      </w:r>
      <w:r w:rsidRPr="00C34AB4">
        <w:rPr>
          <w:sz w:val="28"/>
          <w:szCs w:val="28"/>
        </w:rPr>
        <w:t xml:space="preserve">. Суха маса ракети становила лише </w:t>
      </w:r>
      <w:r w:rsidRPr="00C34AB4">
        <w:rPr>
          <w:b/>
          <w:bCs/>
          <w:sz w:val="28"/>
          <w:szCs w:val="28"/>
        </w:rPr>
        <w:t>75 кг</w:t>
      </w:r>
      <w:r w:rsidRPr="00C34AB4">
        <w:rPr>
          <w:sz w:val="28"/>
          <w:szCs w:val="28"/>
        </w:rPr>
        <w:t xml:space="preserve"> завдяки переважному використанню </w:t>
      </w:r>
      <w:r w:rsidRPr="00C34AB4">
        <w:rPr>
          <w:b/>
          <w:bCs/>
          <w:sz w:val="28"/>
          <w:szCs w:val="28"/>
        </w:rPr>
        <w:t>вуглепластикової конструкції (carbon fiber structure)</w:t>
      </w:r>
      <w:r w:rsidRPr="00C34AB4">
        <w:rPr>
          <w:sz w:val="28"/>
          <w:szCs w:val="28"/>
        </w:rPr>
        <w:t xml:space="preserve">. Рекордний політ було виконано за ідеальних погодних умов, при цьому ракета досягла </w:t>
      </w:r>
      <w:r w:rsidRPr="00C34AB4">
        <w:rPr>
          <w:b/>
          <w:bCs/>
          <w:sz w:val="28"/>
          <w:szCs w:val="28"/>
        </w:rPr>
        <w:t>максимальної швидкості 720 м/с</w:t>
      </w:r>
      <w:r w:rsidRPr="00C34AB4">
        <w:rPr>
          <w:sz w:val="28"/>
          <w:szCs w:val="28"/>
        </w:rPr>
        <w:t xml:space="preserve"> та </w:t>
      </w:r>
      <w:r w:rsidRPr="00C34AB4">
        <w:rPr>
          <w:b/>
          <w:bCs/>
          <w:sz w:val="28"/>
          <w:szCs w:val="28"/>
        </w:rPr>
        <w:t>числа Маха 2,3 (Mach 2.3)</w:t>
      </w:r>
      <w:r w:rsidRPr="00C34AB4">
        <w:rPr>
          <w:sz w:val="28"/>
          <w:szCs w:val="28"/>
        </w:rPr>
        <w:t>.</w:t>
      </w:r>
    </w:p>
    <w:p w14:paraId="5E5FEACF" w14:textId="77777777" w:rsidR="00C34AB4" w:rsidRDefault="00C34AB4" w:rsidP="002D06E1">
      <w:pPr>
        <w:ind w:right="-613"/>
        <w:jc w:val="both"/>
        <w:rPr>
          <w:sz w:val="28"/>
          <w:szCs w:val="28"/>
          <w:lang w:val="uk-UA"/>
        </w:rPr>
      </w:pPr>
      <w:r w:rsidRPr="00C34AB4">
        <w:rPr>
          <w:sz w:val="28"/>
          <w:szCs w:val="28"/>
        </w:rPr>
        <w:t xml:space="preserve">Посадка ракети відбулася м’яко з використанням </w:t>
      </w:r>
      <w:r w:rsidRPr="00C34AB4">
        <w:rPr>
          <w:b/>
          <w:bCs/>
          <w:sz w:val="28"/>
          <w:szCs w:val="28"/>
        </w:rPr>
        <w:t>двох парашутів</w:t>
      </w:r>
      <w:r w:rsidRPr="00C34AB4">
        <w:rPr>
          <w:sz w:val="28"/>
          <w:szCs w:val="28"/>
        </w:rPr>
        <w:t xml:space="preserve">, що дозволяє її повторне використання. Опубліковані та проаналізовані </w:t>
      </w:r>
      <w:r w:rsidRPr="00C34AB4">
        <w:rPr>
          <w:b/>
          <w:bCs/>
          <w:sz w:val="28"/>
          <w:szCs w:val="28"/>
        </w:rPr>
        <w:t>дані польоту (flight data)</w:t>
      </w:r>
      <w:r w:rsidRPr="00C34AB4">
        <w:rPr>
          <w:sz w:val="28"/>
          <w:szCs w:val="28"/>
        </w:rPr>
        <w:t xml:space="preserve"> і </w:t>
      </w:r>
      <w:r w:rsidRPr="00C34AB4">
        <w:rPr>
          <w:b/>
          <w:bCs/>
          <w:sz w:val="28"/>
          <w:szCs w:val="28"/>
        </w:rPr>
        <w:t>дані роботи двигуна (engine performance data)</w:t>
      </w:r>
      <w:r w:rsidRPr="00C34AB4">
        <w:rPr>
          <w:sz w:val="28"/>
          <w:szCs w:val="28"/>
        </w:rPr>
        <w:t xml:space="preserve"> демонструють </w:t>
      </w:r>
      <w:r w:rsidRPr="00C34AB4">
        <w:rPr>
          <w:b/>
          <w:bCs/>
          <w:sz w:val="28"/>
          <w:szCs w:val="28"/>
        </w:rPr>
        <w:t>відмінну аеродинамічну стабільність ракети</w:t>
      </w:r>
      <w:r w:rsidRPr="00C34AB4">
        <w:rPr>
          <w:sz w:val="28"/>
          <w:szCs w:val="28"/>
        </w:rPr>
        <w:t xml:space="preserve">, а також </w:t>
      </w:r>
      <w:r w:rsidRPr="00C34AB4">
        <w:rPr>
          <w:b/>
          <w:bCs/>
          <w:sz w:val="28"/>
          <w:szCs w:val="28"/>
        </w:rPr>
        <w:t>високу ефективність і стабільність горіння</w:t>
      </w:r>
      <w:r w:rsidRPr="00C34AB4">
        <w:rPr>
          <w:sz w:val="28"/>
          <w:szCs w:val="28"/>
        </w:rPr>
        <w:t xml:space="preserve">. У статті висвітлено </w:t>
      </w:r>
      <w:r w:rsidRPr="00C34AB4">
        <w:rPr>
          <w:b/>
          <w:bCs/>
          <w:sz w:val="28"/>
          <w:szCs w:val="28"/>
        </w:rPr>
        <w:t>проєктування підсистем і їх перевірку до запуску</w:t>
      </w:r>
      <w:r w:rsidRPr="00C34AB4">
        <w:rPr>
          <w:sz w:val="28"/>
          <w:szCs w:val="28"/>
        </w:rPr>
        <w:t xml:space="preserve">, а також показано, що </w:t>
      </w:r>
      <w:r w:rsidRPr="00C34AB4">
        <w:rPr>
          <w:b/>
          <w:bCs/>
          <w:sz w:val="28"/>
          <w:szCs w:val="28"/>
        </w:rPr>
        <w:t>моделювання двигуна і траєкторії польоту</w:t>
      </w:r>
      <w:r w:rsidRPr="00C34AB4">
        <w:rPr>
          <w:sz w:val="28"/>
          <w:szCs w:val="28"/>
        </w:rPr>
        <w:t xml:space="preserve"> дуже добре узгоджується з реальними польотними даними. Крім того, докладно представлено </w:t>
      </w:r>
      <w:r w:rsidRPr="00C34AB4">
        <w:rPr>
          <w:b/>
          <w:bCs/>
          <w:sz w:val="28"/>
          <w:szCs w:val="28"/>
        </w:rPr>
        <w:t>загальний проєкт, конструкцію ракети, підсистеми та пускову кампанію</w:t>
      </w:r>
      <w:r w:rsidRPr="00C34AB4">
        <w:rPr>
          <w:sz w:val="28"/>
          <w:szCs w:val="28"/>
        </w:rPr>
        <w:t>.</w:t>
      </w:r>
    </w:p>
    <w:p w14:paraId="76FF3CCA" w14:textId="77777777" w:rsidR="002D06E1" w:rsidRPr="00C34AB4" w:rsidRDefault="002D06E1" w:rsidP="002D06E1">
      <w:pPr>
        <w:ind w:right="-613"/>
        <w:jc w:val="both"/>
        <w:rPr>
          <w:sz w:val="28"/>
          <w:szCs w:val="28"/>
          <w:lang w:val="uk-UA"/>
        </w:rPr>
      </w:pPr>
    </w:p>
    <w:p w14:paraId="5E13F0E8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Розробка гібридних двигунів </w:t>
      </w:r>
      <w:r w:rsidRPr="00C34AB4">
        <w:rPr>
          <w:b/>
          <w:bCs/>
          <w:sz w:val="28"/>
          <w:szCs w:val="28"/>
        </w:rPr>
        <w:t>HyEnD (Hybrid Engine Development)</w:t>
      </w:r>
      <w:r w:rsidRPr="00C34AB4">
        <w:rPr>
          <w:sz w:val="28"/>
          <w:szCs w:val="28"/>
        </w:rPr>
        <w:t xml:space="preserve"> є студентським проєктом, розташованим у </w:t>
      </w:r>
      <w:r w:rsidRPr="00C34AB4">
        <w:rPr>
          <w:b/>
          <w:bCs/>
          <w:sz w:val="28"/>
          <w:szCs w:val="28"/>
        </w:rPr>
        <w:t>Штутгартському університеті (University of Stuttgart)</w:t>
      </w:r>
      <w:r w:rsidRPr="00C34AB4">
        <w:rPr>
          <w:sz w:val="28"/>
          <w:szCs w:val="28"/>
        </w:rPr>
        <w:t xml:space="preserve"> та заснованим у </w:t>
      </w:r>
      <w:r w:rsidRPr="00C34AB4">
        <w:rPr>
          <w:b/>
          <w:bCs/>
          <w:sz w:val="28"/>
          <w:szCs w:val="28"/>
        </w:rPr>
        <w:t>2006 році</w:t>
      </w:r>
      <w:r w:rsidRPr="00C34AB4">
        <w:rPr>
          <w:sz w:val="28"/>
          <w:szCs w:val="28"/>
        </w:rPr>
        <w:t xml:space="preserve">. У період з </w:t>
      </w:r>
      <w:r w:rsidRPr="00C34AB4">
        <w:rPr>
          <w:b/>
          <w:bCs/>
          <w:sz w:val="28"/>
          <w:szCs w:val="28"/>
        </w:rPr>
        <w:t>2006 по 2012 роки</w:t>
      </w:r>
      <w:r w:rsidRPr="00C34AB4">
        <w:rPr>
          <w:sz w:val="28"/>
          <w:szCs w:val="28"/>
        </w:rPr>
        <w:t xml:space="preserve"> проєкт HyEnD був зосереджений на створенні </w:t>
      </w:r>
      <w:r w:rsidRPr="00C34AB4">
        <w:rPr>
          <w:b/>
          <w:bCs/>
          <w:sz w:val="28"/>
          <w:szCs w:val="28"/>
        </w:rPr>
        <w:t>власних гібридних ракетних двигунів</w:t>
      </w:r>
      <w:r w:rsidRPr="00C34AB4">
        <w:rPr>
          <w:sz w:val="28"/>
          <w:szCs w:val="28"/>
        </w:rPr>
        <w:t xml:space="preserve"> різних масштабів з тягою від </w:t>
      </w:r>
      <w:r w:rsidRPr="00C34AB4">
        <w:rPr>
          <w:b/>
          <w:bCs/>
          <w:sz w:val="28"/>
          <w:szCs w:val="28"/>
        </w:rPr>
        <w:t>250 до 2000 Н</w:t>
      </w:r>
      <w:r w:rsidRPr="00C34AB4">
        <w:rPr>
          <w:sz w:val="28"/>
          <w:szCs w:val="28"/>
        </w:rPr>
        <w:t xml:space="preserve"> [1].</w:t>
      </w:r>
    </w:p>
    <w:p w14:paraId="3E0DDA09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У </w:t>
      </w:r>
      <w:r w:rsidRPr="00C34AB4">
        <w:rPr>
          <w:b/>
          <w:bCs/>
          <w:sz w:val="28"/>
          <w:szCs w:val="28"/>
        </w:rPr>
        <w:t>2012 році</w:t>
      </w:r>
      <w:r w:rsidRPr="00C34AB4">
        <w:rPr>
          <w:sz w:val="28"/>
          <w:szCs w:val="28"/>
        </w:rPr>
        <w:t xml:space="preserve"> за ініціативи </w:t>
      </w:r>
      <w:r w:rsidRPr="00C34AB4">
        <w:rPr>
          <w:b/>
          <w:bCs/>
          <w:sz w:val="28"/>
          <w:szCs w:val="28"/>
        </w:rPr>
        <w:t>Німецького аерокосмічного центру (Deutsches Zentrum für Luft- und Raumfahrt, DLR)</w:t>
      </w:r>
      <w:r w:rsidRPr="00C34AB4">
        <w:rPr>
          <w:sz w:val="28"/>
          <w:szCs w:val="28"/>
        </w:rPr>
        <w:t xml:space="preserve"> було започатковано проєкт </w:t>
      </w:r>
      <w:r w:rsidRPr="00C34AB4">
        <w:rPr>
          <w:b/>
          <w:bCs/>
          <w:sz w:val="28"/>
          <w:szCs w:val="28"/>
        </w:rPr>
        <w:t>Студентські експериментальні ракети (Studentische Experimentalraketen, STERN)</w:t>
      </w:r>
      <w:r w:rsidRPr="00C34AB4">
        <w:rPr>
          <w:sz w:val="28"/>
          <w:szCs w:val="28"/>
        </w:rPr>
        <w:t xml:space="preserve">, у якому HyEnD взяв участь разом з </w:t>
      </w:r>
      <w:r w:rsidRPr="00C34AB4">
        <w:rPr>
          <w:b/>
          <w:bCs/>
          <w:sz w:val="28"/>
          <w:szCs w:val="28"/>
        </w:rPr>
        <w:t>Інститутом космічних систем (Institute of Space Systems)</w:t>
      </w:r>
      <w:r w:rsidRPr="00C34AB4">
        <w:rPr>
          <w:sz w:val="28"/>
          <w:szCs w:val="28"/>
        </w:rPr>
        <w:t xml:space="preserve">. Накопичений досвід HyEnD у розробці та випробуваннях гібридних ракетних двигунів став основою для створення, конструювання та виготовлення </w:t>
      </w:r>
      <w:r w:rsidRPr="00C34AB4">
        <w:rPr>
          <w:b/>
          <w:bCs/>
          <w:sz w:val="28"/>
          <w:szCs w:val="28"/>
        </w:rPr>
        <w:t>власної експериментальної гібридної зондувальної ракети</w:t>
      </w:r>
      <w:r w:rsidRPr="00C34AB4">
        <w:rPr>
          <w:sz w:val="28"/>
          <w:szCs w:val="28"/>
        </w:rPr>
        <w:t xml:space="preserve"> в межах проєкту STERN.</w:t>
      </w:r>
    </w:p>
    <w:p w14:paraId="3472585F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У </w:t>
      </w:r>
      <w:r w:rsidRPr="00C34AB4">
        <w:rPr>
          <w:b/>
          <w:bCs/>
          <w:sz w:val="28"/>
          <w:szCs w:val="28"/>
        </w:rPr>
        <w:t>вересні 2012 року</w:t>
      </w:r>
      <w:r w:rsidRPr="00C34AB4">
        <w:rPr>
          <w:sz w:val="28"/>
          <w:szCs w:val="28"/>
        </w:rPr>
        <w:t xml:space="preserve"> було розпочато розробку ракети з нуля. Попередній досвід у сфері гібридних двигунів ліг в основу концепції проєкту. Протягом першого року було сформовано концепцію ракети </w:t>
      </w:r>
      <w:r w:rsidRPr="00C34AB4">
        <w:rPr>
          <w:b/>
          <w:bCs/>
          <w:sz w:val="28"/>
          <w:szCs w:val="28"/>
        </w:rPr>
        <w:t>Гібридна експериментальна ракета Штутгарта (Hybrid Experimental Rocket Stuttgart, HEROS)</w:t>
      </w:r>
      <w:r w:rsidRPr="00C34AB4">
        <w:rPr>
          <w:sz w:val="28"/>
          <w:szCs w:val="28"/>
        </w:rPr>
        <w:t xml:space="preserve">. Паралельно було ініційовано менший демонстратор — </w:t>
      </w:r>
      <w:r w:rsidRPr="00C34AB4">
        <w:rPr>
          <w:b/>
          <w:bCs/>
          <w:sz w:val="28"/>
          <w:szCs w:val="28"/>
        </w:rPr>
        <w:t>Мікроракета Штутгарта (Micro-Rakete Stuttgart, MIRAS)</w:t>
      </w:r>
      <w:r w:rsidRPr="00C34AB4">
        <w:rPr>
          <w:sz w:val="28"/>
          <w:szCs w:val="28"/>
        </w:rPr>
        <w:t>, призначений для випробування всіх підсистем у зменшеному масштабі перед запуском HEROS у 2015 році.</w:t>
      </w:r>
    </w:p>
    <w:p w14:paraId="21B50AD5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HEROS проєктувалася з розрахунковою тягою </w:t>
      </w:r>
      <w:r w:rsidRPr="00C34AB4">
        <w:rPr>
          <w:b/>
          <w:bCs/>
          <w:sz w:val="28"/>
          <w:szCs w:val="28"/>
        </w:rPr>
        <w:t>10 кН</w:t>
      </w:r>
      <w:r w:rsidRPr="00C34AB4">
        <w:rPr>
          <w:sz w:val="28"/>
          <w:szCs w:val="28"/>
        </w:rPr>
        <w:t xml:space="preserve"> і цільовою висотою польоту </w:t>
      </w:r>
      <w:r w:rsidRPr="00C34AB4">
        <w:rPr>
          <w:b/>
          <w:bCs/>
          <w:sz w:val="28"/>
          <w:szCs w:val="28"/>
        </w:rPr>
        <w:t>понад 20 км</w:t>
      </w:r>
      <w:r w:rsidRPr="00C34AB4">
        <w:rPr>
          <w:sz w:val="28"/>
          <w:szCs w:val="28"/>
        </w:rPr>
        <w:t xml:space="preserve">. Для MIRAS було застосовано менший масштаб — вона досягала висот близько </w:t>
      </w:r>
      <w:r w:rsidRPr="00C34AB4">
        <w:rPr>
          <w:b/>
          <w:bCs/>
          <w:sz w:val="28"/>
          <w:szCs w:val="28"/>
        </w:rPr>
        <w:t>2 км</w:t>
      </w:r>
      <w:r w:rsidRPr="00C34AB4">
        <w:rPr>
          <w:sz w:val="28"/>
          <w:szCs w:val="28"/>
        </w:rPr>
        <w:t xml:space="preserve"> із двигуном тягою </w:t>
      </w:r>
      <w:r w:rsidRPr="00C34AB4">
        <w:rPr>
          <w:b/>
          <w:bCs/>
          <w:sz w:val="28"/>
          <w:szCs w:val="28"/>
        </w:rPr>
        <w:t>500 Н</w:t>
      </w:r>
      <w:r w:rsidRPr="00C34AB4">
        <w:rPr>
          <w:sz w:val="28"/>
          <w:szCs w:val="28"/>
        </w:rPr>
        <w:t xml:space="preserve">, що дозволяло здійснювати випробувальні польоти на німецьких стартових майданчиках. Обидві ракети, MIRAS і HEROS, використовують </w:t>
      </w:r>
      <w:r w:rsidRPr="00C34AB4">
        <w:rPr>
          <w:b/>
          <w:bCs/>
          <w:sz w:val="28"/>
          <w:szCs w:val="28"/>
        </w:rPr>
        <w:t>гібридний ракетний двигун</w:t>
      </w:r>
      <w:r w:rsidRPr="00C34AB4">
        <w:rPr>
          <w:sz w:val="28"/>
          <w:szCs w:val="28"/>
        </w:rPr>
        <w:t xml:space="preserve"> з </w:t>
      </w:r>
      <w:r w:rsidRPr="00C34AB4">
        <w:rPr>
          <w:b/>
          <w:bCs/>
          <w:sz w:val="28"/>
          <w:szCs w:val="28"/>
        </w:rPr>
        <w:t>парафіновим паливом</w:t>
      </w:r>
      <w:r w:rsidRPr="00C34AB4">
        <w:rPr>
          <w:sz w:val="28"/>
          <w:szCs w:val="28"/>
        </w:rPr>
        <w:t xml:space="preserve"> і </w:t>
      </w:r>
      <w:r w:rsidRPr="00C34AB4">
        <w:rPr>
          <w:b/>
          <w:bCs/>
          <w:sz w:val="28"/>
          <w:szCs w:val="28"/>
        </w:rPr>
        <w:t>рідким закисом азоту (liquid N₂O)</w:t>
      </w:r>
      <w:r w:rsidRPr="00C34AB4">
        <w:rPr>
          <w:sz w:val="28"/>
          <w:szCs w:val="28"/>
        </w:rPr>
        <w:t xml:space="preserve"> як окисником.</w:t>
      </w:r>
    </w:p>
    <w:p w14:paraId="396D4A72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У межах проєкту HyEnD було виконано </w:t>
      </w:r>
      <w:r w:rsidRPr="00C34AB4">
        <w:rPr>
          <w:b/>
          <w:bCs/>
          <w:sz w:val="28"/>
          <w:szCs w:val="28"/>
        </w:rPr>
        <w:t>понад 150 вогневих випробувань (hot-fire tests)</w:t>
      </w:r>
      <w:r w:rsidRPr="00C34AB4">
        <w:rPr>
          <w:sz w:val="28"/>
          <w:szCs w:val="28"/>
        </w:rPr>
        <w:t xml:space="preserve">. Конструкцію гібридної зондувальної ракети HEROS докладно представлено в цій роботі. Значну кількість удосконалень підсистем було </w:t>
      </w:r>
      <w:r w:rsidRPr="00C34AB4">
        <w:rPr>
          <w:sz w:val="28"/>
          <w:szCs w:val="28"/>
        </w:rPr>
        <w:lastRenderedPageBreak/>
        <w:t xml:space="preserve">здійснено під час розробки демонстратора MIRAS, після чого вони були інтегровані в конструкцію HEROS до завершення другого року проєкту. У цей період HyEnD успішно пройшов </w:t>
      </w:r>
      <w:r w:rsidRPr="00C34AB4">
        <w:rPr>
          <w:b/>
          <w:bCs/>
          <w:sz w:val="28"/>
          <w:szCs w:val="28"/>
        </w:rPr>
        <w:t>критичний огляд проєкту (Critical Design Review)</w:t>
      </w:r>
      <w:r w:rsidRPr="00C34AB4">
        <w:rPr>
          <w:sz w:val="28"/>
          <w:szCs w:val="28"/>
        </w:rPr>
        <w:t xml:space="preserve"> за участі експертів з </w:t>
      </w:r>
      <w:r w:rsidRPr="00C34AB4">
        <w:rPr>
          <w:b/>
          <w:bCs/>
          <w:sz w:val="28"/>
          <w:szCs w:val="28"/>
        </w:rPr>
        <w:t>Мобільної ракетної бази DLR (DLR Mobile Rocket Base)</w:t>
      </w:r>
      <w:r w:rsidRPr="00C34AB4">
        <w:rPr>
          <w:sz w:val="28"/>
          <w:szCs w:val="28"/>
        </w:rPr>
        <w:t xml:space="preserve">, </w:t>
      </w:r>
      <w:r w:rsidRPr="00C34AB4">
        <w:rPr>
          <w:b/>
          <w:bCs/>
          <w:sz w:val="28"/>
          <w:szCs w:val="28"/>
        </w:rPr>
        <w:t>Космічного агентства DLR (DLR Space Agency)</w:t>
      </w:r>
      <w:r w:rsidRPr="00C34AB4">
        <w:rPr>
          <w:sz w:val="28"/>
          <w:szCs w:val="28"/>
        </w:rPr>
        <w:t xml:space="preserve"> та </w:t>
      </w:r>
      <w:r w:rsidRPr="00C34AB4">
        <w:rPr>
          <w:b/>
          <w:bCs/>
          <w:sz w:val="28"/>
          <w:szCs w:val="28"/>
        </w:rPr>
        <w:t>Інституту космічної тяги DLR (DLR Institute of Space Propulsion)</w:t>
      </w:r>
      <w:r w:rsidRPr="00C34AB4">
        <w:rPr>
          <w:sz w:val="28"/>
          <w:szCs w:val="28"/>
        </w:rPr>
        <w:t>.</w:t>
      </w:r>
    </w:p>
    <w:p w14:paraId="30CDD2AE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Загалом у межах проєкту було пройдено </w:t>
      </w:r>
      <w:r w:rsidRPr="00C34AB4">
        <w:rPr>
          <w:b/>
          <w:bCs/>
          <w:sz w:val="28"/>
          <w:szCs w:val="28"/>
        </w:rPr>
        <w:t>шість оглядів</w:t>
      </w:r>
      <w:r w:rsidRPr="00C34AB4">
        <w:rPr>
          <w:sz w:val="28"/>
          <w:szCs w:val="28"/>
        </w:rPr>
        <w:t xml:space="preserve">. На початку </w:t>
      </w:r>
      <w:r w:rsidRPr="00C34AB4">
        <w:rPr>
          <w:b/>
          <w:bCs/>
          <w:sz w:val="28"/>
          <w:szCs w:val="28"/>
        </w:rPr>
        <w:t>2015 року</w:t>
      </w:r>
      <w:r w:rsidRPr="00C34AB4">
        <w:rPr>
          <w:sz w:val="28"/>
          <w:szCs w:val="28"/>
        </w:rPr>
        <w:t xml:space="preserve"> демонстратор MIRAS було успішно запущено, що підтвердило працездатність базової концепції. Влітку 2015 року відбувся другий політ MIRAS перед пусковою кампанією </w:t>
      </w:r>
      <w:r w:rsidRPr="00C34AB4">
        <w:rPr>
          <w:b/>
          <w:bCs/>
          <w:sz w:val="28"/>
          <w:szCs w:val="28"/>
        </w:rPr>
        <w:t>HEROS 1</w:t>
      </w:r>
      <w:r w:rsidRPr="00C34AB4">
        <w:rPr>
          <w:sz w:val="28"/>
          <w:szCs w:val="28"/>
        </w:rPr>
        <w:t xml:space="preserve"> у жовтні 2015 року. Усі польоти HEROS здійснювалися на </w:t>
      </w:r>
      <w:r w:rsidRPr="00C34AB4">
        <w:rPr>
          <w:b/>
          <w:bCs/>
          <w:sz w:val="28"/>
          <w:szCs w:val="28"/>
        </w:rPr>
        <w:t>ESRANGE</w:t>
      </w:r>
      <w:r w:rsidRPr="00C34AB4">
        <w:rPr>
          <w:sz w:val="28"/>
          <w:szCs w:val="28"/>
        </w:rPr>
        <w:t xml:space="preserve"> поблизу </w:t>
      </w:r>
      <w:r w:rsidRPr="00C34AB4">
        <w:rPr>
          <w:b/>
          <w:bCs/>
          <w:sz w:val="28"/>
          <w:szCs w:val="28"/>
        </w:rPr>
        <w:t>Кіруни (Kiruna), Швеція (Sweden)</w:t>
      </w:r>
      <w:r w:rsidRPr="00C34AB4">
        <w:rPr>
          <w:sz w:val="28"/>
          <w:szCs w:val="28"/>
        </w:rPr>
        <w:t>.</w:t>
      </w:r>
    </w:p>
    <w:p w14:paraId="631819D3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Перший запуск HEROS 1 у жовтні 2015 року завершився передчасно через </w:t>
      </w:r>
      <w:r w:rsidRPr="00C34AB4">
        <w:rPr>
          <w:b/>
          <w:bCs/>
          <w:sz w:val="28"/>
          <w:szCs w:val="28"/>
        </w:rPr>
        <w:t>нестабільність горіння</w:t>
      </w:r>
      <w:r w:rsidRPr="00C34AB4">
        <w:rPr>
          <w:sz w:val="28"/>
          <w:szCs w:val="28"/>
        </w:rPr>
        <w:t xml:space="preserve"> та </w:t>
      </w:r>
      <w:r w:rsidRPr="00C34AB4">
        <w:rPr>
          <w:b/>
          <w:bCs/>
          <w:sz w:val="28"/>
          <w:szCs w:val="28"/>
        </w:rPr>
        <w:t>прогорання камери згоряння</w:t>
      </w:r>
      <w:r w:rsidRPr="00C34AB4">
        <w:rPr>
          <w:sz w:val="28"/>
          <w:szCs w:val="28"/>
        </w:rPr>
        <w:t xml:space="preserve">. Причиною відмови стала </w:t>
      </w:r>
      <w:r w:rsidRPr="00C34AB4">
        <w:rPr>
          <w:b/>
          <w:bCs/>
          <w:sz w:val="28"/>
          <w:szCs w:val="28"/>
        </w:rPr>
        <w:t>низька температура закису азоту (low-temperature N₂O)</w:t>
      </w:r>
      <w:r w:rsidRPr="00C34AB4">
        <w:rPr>
          <w:sz w:val="28"/>
          <w:szCs w:val="28"/>
        </w:rPr>
        <w:t xml:space="preserve">. Після цього проєкту було надано </w:t>
      </w:r>
      <w:r w:rsidRPr="00C34AB4">
        <w:rPr>
          <w:b/>
          <w:bCs/>
          <w:sz w:val="28"/>
          <w:szCs w:val="28"/>
        </w:rPr>
        <w:t>річне продовження</w:t>
      </w:r>
      <w:r w:rsidRPr="00C34AB4">
        <w:rPr>
          <w:sz w:val="28"/>
          <w:szCs w:val="28"/>
        </w:rPr>
        <w:t xml:space="preserve"> для проведення аналізу відмови. За результатами успішного огляду аналізу було ухвалено рішення побудувати та запустити </w:t>
      </w:r>
      <w:r w:rsidRPr="00C34AB4">
        <w:rPr>
          <w:b/>
          <w:bCs/>
          <w:sz w:val="28"/>
          <w:szCs w:val="28"/>
        </w:rPr>
        <w:t>покращені ракети HEROS 2 і HEROS 3</w:t>
      </w:r>
      <w:r w:rsidRPr="00C34AB4">
        <w:rPr>
          <w:sz w:val="28"/>
          <w:szCs w:val="28"/>
        </w:rPr>
        <w:t xml:space="preserve">. Окрім удосконалень двигуна, було впроваджено </w:t>
      </w:r>
      <w:r w:rsidRPr="00C34AB4">
        <w:rPr>
          <w:b/>
          <w:bCs/>
          <w:sz w:val="28"/>
          <w:szCs w:val="28"/>
        </w:rPr>
        <w:t>просунуту бортову систему вимірювань (advanced onboard measurement system)</w:t>
      </w:r>
      <w:r w:rsidRPr="00C34AB4">
        <w:rPr>
          <w:sz w:val="28"/>
          <w:szCs w:val="28"/>
        </w:rPr>
        <w:t xml:space="preserve">, </w:t>
      </w:r>
      <w:r w:rsidRPr="00C34AB4">
        <w:rPr>
          <w:b/>
          <w:bCs/>
          <w:sz w:val="28"/>
          <w:szCs w:val="28"/>
        </w:rPr>
        <w:t>нову телеметричну систему (telemetry, TM)</w:t>
      </w:r>
      <w:r w:rsidRPr="00C34AB4">
        <w:rPr>
          <w:sz w:val="28"/>
          <w:szCs w:val="28"/>
        </w:rPr>
        <w:t xml:space="preserve"> та </w:t>
      </w:r>
      <w:r w:rsidRPr="00C34AB4">
        <w:rPr>
          <w:b/>
          <w:bCs/>
          <w:sz w:val="28"/>
          <w:szCs w:val="28"/>
        </w:rPr>
        <w:t>блок керування живленням (power control unit)</w:t>
      </w:r>
      <w:r w:rsidRPr="00C34AB4">
        <w:rPr>
          <w:sz w:val="28"/>
          <w:szCs w:val="28"/>
        </w:rPr>
        <w:t xml:space="preserve"> [2].</w:t>
      </w:r>
    </w:p>
    <w:p w14:paraId="72CA4056" w14:textId="77777777" w:rsidR="007D5B8C" w:rsidRDefault="007D5B8C" w:rsidP="002D06E1">
      <w:pPr>
        <w:ind w:right="-613"/>
        <w:jc w:val="center"/>
        <w:outlineLvl w:val="1"/>
        <w:rPr>
          <w:b/>
          <w:bCs/>
          <w:sz w:val="28"/>
          <w:szCs w:val="28"/>
          <w:lang w:val="uk-UA"/>
        </w:rPr>
      </w:pPr>
    </w:p>
    <w:p w14:paraId="58EA0DB9" w14:textId="6904A8BD" w:rsidR="00C34AB4" w:rsidRPr="00C34AB4" w:rsidRDefault="00C34AB4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C34AB4">
        <w:rPr>
          <w:b/>
          <w:bCs/>
          <w:sz w:val="28"/>
          <w:szCs w:val="28"/>
        </w:rPr>
        <w:t>Сучасний стан гібридної ракетної тяги</w:t>
      </w:r>
    </w:p>
    <w:p w14:paraId="261D47C7" w14:textId="77777777" w:rsidR="00C34AB4" w:rsidRPr="00C34AB4" w:rsidRDefault="00C34AB4" w:rsidP="002D06E1">
      <w:pPr>
        <w:ind w:right="-613"/>
        <w:jc w:val="center"/>
        <w:rPr>
          <w:sz w:val="28"/>
          <w:szCs w:val="28"/>
        </w:rPr>
      </w:pPr>
      <w:r w:rsidRPr="00C34AB4">
        <w:rPr>
          <w:i/>
          <w:iCs/>
          <w:sz w:val="28"/>
          <w:szCs w:val="28"/>
        </w:rPr>
        <w:t>(State-of-the-Art Hybrid Rocket Propulsion)</w:t>
      </w:r>
    </w:p>
    <w:p w14:paraId="4C576167" w14:textId="77777777" w:rsidR="00C34AB4" w:rsidRPr="00C34AB4" w:rsidRDefault="00C34AB4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C34AB4">
        <w:rPr>
          <w:b/>
          <w:bCs/>
          <w:sz w:val="28"/>
          <w:szCs w:val="28"/>
        </w:rPr>
        <w:t>A. Рідкофазні гібридні ракетні палива</w:t>
      </w:r>
    </w:p>
    <w:p w14:paraId="4F408A87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i/>
          <w:iCs/>
          <w:sz w:val="28"/>
          <w:szCs w:val="28"/>
        </w:rPr>
        <w:t>(Liquefying Hybrid Rocket Fuels)</w:t>
      </w:r>
    </w:p>
    <w:p w14:paraId="7A0F3C46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Гібридні ракетні двигуни мають низку суттєвих переваг [3–5] порівняно з класичними </w:t>
      </w:r>
      <w:r w:rsidRPr="00C34AB4">
        <w:rPr>
          <w:b/>
          <w:bCs/>
          <w:sz w:val="28"/>
          <w:szCs w:val="28"/>
        </w:rPr>
        <w:t>твердопаливними (solid-propellant)</w:t>
      </w:r>
      <w:r w:rsidRPr="00C34AB4">
        <w:rPr>
          <w:sz w:val="28"/>
          <w:szCs w:val="28"/>
        </w:rPr>
        <w:t xml:space="preserve"> [6,7] або </w:t>
      </w:r>
      <w:r w:rsidRPr="00C34AB4">
        <w:rPr>
          <w:b/>
          <w:bCs/>
          <w:sz w:val="28"/>
          <w:szCs w:val="28"/>
        </w:rPr>
        <w:t>рідинними (liquid-propellant)</w:t>
      </w:r>
      <w:r w:rsidRPr="00C34AB4">
        <w:rPr>
          <w:sz w:val="28"/>
          <w:szCs w:val="28"/>
        </w:rPr>
        <w:t xml:space="preserve"> ракетними двигунами [8,9]. Зацікавленість у гібридних двигунах останніми роками є доволі високою, що підтверджується кількістю наукових публікацій.</w:t>
      </w:r>
    </w:p>
    <w:p w14:paraId="35884477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У порівнянні з твердопаливними двигунами, їх </w:t>
      </w:r>
      <w:r w:rsidRPr="00C34AB4">
        <w:rPr>
          <w:b/>
          <w:bCs/>
          <w:sz w:val="28"/>
          <w:szCs w:val="28"/>
        </w:rPr>
        <w:t>еквівалент тротилу (TNT equivalent)</w:t>
      </w:r>
      <w:r w:rsidRPr="00C34AB4">
        <w:rPr>
          <w:sz w:val="28"/>
          <w:szCs w:val="28"/>
        </w:rPr>
        <w:t xml:space="preserve"> дорівнює нулю, що забезпечує значні </w:t>
      </w:r>
      <w:r w:rsidRPr="00C34AB4">
        <w:rPr>
          <w:b/>
          <w:bCs/>
          <w:sz w:val="28"/>
          <w:szCs w:val="28"/>
        </w:rPr>
        <w:t>переваги безпеки</w:t>
      </w:r>
      <w:r w:rsidRPr="00C34AB4">
        <w:rPr>
          <w:sz w:val="28"/>
          <w:szCs w:val="28"/>
        </w:rPr>
        <w:t xml:space="preserve"> під час зберігання та експлуатації. Ці переваги призводять до </w:t>
      </w:r>
      <w:r w:rsidRPr="00C34AB4">
        <w:rPr>
          <w:b/>
          <w:bCs/>
          <w:sz w:val="28"/>
          <w:szCs w:val="28"/>
        </w:rPr>
        <w:t>зменшення загальних витрат</w:t>
      </w:r>
      <w:r w:rsidRPr="00C34AB4">
        <w:rPr>
          <w:sz w:val="28"/>
          <w:szCs w:val="28"/>
        </w:rPr>
        <w:t xml:space="preserve"> на гібридний ракетний двигун. </w:t>
      </w:r>
      <w:r w:rsidRPr="00C34AB4">
        <w:rPr>
          <w:b/>
          <w:bCs/>
          <w:sz w:val="28"/>
          <w:szCs w:val="28"/>
        </w:rPr>
        <w:t>Керована тяга</w:t>
      </w:r>
      <w:r w:rsidRPr="00C34AB4">
        <w:rPr>
          <w:sz w:val="28"/>
          <w:szCs w:val="28"/>
        </w:rPr>
        <w:t xml:space="preserve">, включно з можливістю </w:t>
      </w:r>
      <w:r w:rsidRPr="00C34AB4">
        <w:rPr>
          <w:b/>
          <w:bCs/>
          <w:sz w:val="28"/>
          <w:szCs w:val="28"/>
        </w:rPr>
        <w:t>вимкнення та повторного запуску</w:t>
      </w:r>
      <w:r w:rsidRPr="00C34AB4">
        <w:rPr>
          <w:sz w:val="28"/>
          <w:szCs w:val="28"/>
        </w:rPr>
        <w:t xml:space="preserve">, є додатковими перевагами. Менша кількість трубопроводів і клапанів, оскільки використовується лише </w:t>
      </w:r>
      <w:r w:rsidRPr="00C34AB4">
        <w:rPr>
          <w:b/>
          <w:bCs/>
          <w:sz w:val="28"/>
          <w:szCs w:val="28"/>
        </w:rPr>
        <w:t>один рідкий компонент</w:t>
      </w:r>
      <w:r w:rsidRPr="00C34AB4">
        <w:rPr>
          <w:sz w:val="28"/>
          <w:szCs w:val="28"/>
        </w:rPr>
        <w:t>, зменшує складність і вартість порівняно з рідинними ракетними двигунами.</w:t>
      </w:r>
    </w:p>
    <w:p w14:paraId="47B74672" w14:textId="77777777" w:rsidR="00C34AB4" w:rsidRPr="00C34AB4" w:rsidRDefault="00C34AB4" w:rsidP="002D06E1">
      <w:pPr>
        <w:ind w:right="-613"/>
        <w:jc w:val="both"/>
        <w:rPr>
          <w:sz w:val="28"/>
          <w:szCs w:val="28"/>
        </w:rPr>
      </w:pPr>
      <w:r w:rsidRPr="00C34AB4">
        <w:rPr>
          <w:sz w:val="28"/>
          <w:szCs w:val="28"/>
        </w:rPr>
        <w:t xml:space="preserve">Практичні застосування, зокрема у сфері </w:t>
      </w:r>
      <w:r w:rsidRPr="00C34AB4">
        <w:rPr>
          <w:b/>
          <w:bCs/>
          <w:sz w:val="28"/>
          <w:szCs w:val="28"/>
        </w:rPr>
        <w:t>космічного туризму</w:t>
      </w:r>
      <w:r w:rsidRPr="00C34AB4">
        <w:rPr>
          <w:sz w:val="28"/>
          <w:szCs w:val="28"/>
        </w:rPr>
        <w:t xml:space="preserve">, як це було продемонстровано апаратом </w:t>
      </w:r>
      <w:r w:rsidRPr="00C34AB4">
        <w:rPr>
          <w:b/>
          <w:bCs/>
          <w:sz w:val="28"/>
          <w:szCs w:val="28"/>
        </w:rPr>
        <w:t>SpaceShipOne</w:t>
      </w:r>
      <w:r w:rsidRPr="00C34AB4">
        <w:rPr>
          <w:sz w:val="28"/>
          <w:szCs w:val="28"/>
        </w:rPr>
        <w:t xml:space="preserve">, наочно показали потенціал гібридних ракетних двигунів. Одним із недоліків може бути використання </w:t>
      </w:r>
      <w:r w:rsidRPr="00C34AB4">
        <w:rPr>
          <w:b/>
          <w:bCs/>
          <w:sz w:val="28"/>
          <w:szCs w:val="28"/>
        </w:rPr>
        <w:t>полімерних палив (polymeric fuels)</w:t>
      </w:r>
      <w:r w:rsidRPr="00C34AB4">
        <w:rPr>
          <w:sz w:val="28"/>
          <w:szCs w:val="28"/>
        </w:rPr>
        <w:t xml:space="preserve">. Такі палива, як </w:t>
      </w:r>
      <w:r w:rsidRPr="00C34AB4">
        <w:rPr>
          <w:b/>
          <w:bCs/>
          <w:sz w:val="28"/>
          <w:szCs w:val="28"/>
        </w:rPr>
        <w:t>гідроксил-термінований полібутандієн (hydroxyl-terminated polybutadiene, HTPB)</w:t>
      </w:r>
      <w:r w:rsidRPr="00C34AB4">
        <w:rPr>
          <w:sz w:val="28"/>
          <w:szCs w:val="28"/>
        </w:rPr>
        <w:t xml:space="preserve"> або </w:t>
      </w:r>
      <w:r w:rsidRPr="00C34AB4">
        <w:rPr>
          <w:b/>
          <w:bCs/>
          <w:sz w:val="28"/>
          <w:szCs w:val="28"/>
        </w:rPr>
        <w:t xml:space="preserve">високощільні </w:t>
      </w:r>
      <w:r w:rsidRPr="00C34AB4">
        <w:rPr>
          <w:b/>
          <w:bCs/>
          <w:sz w:val="28"/>
          <w:szCs w:val="28"/>
        </w:rPr>
        <w:lastRenderedPageBreak/>
        <w:t>полімери (high-density polymers)</w:t>
      </w:r>
      <w:r w:rsidRPr="00C34AB4">
        <w:rPr>
          <w:sz w:val="28"/>
          <w:szCs w:val="28"/>
        </w:rPr>
        <w:t>, мають обмеження, пов’язані з характеристиками регресії палива та тепломасообміну.</w:t>
      </w:r>
    </w:p>
    <w:p w14:paraId="573A9CA6" w14:textId="77777777" w:rsidR="00B33DEE" w:rsidRPr="00B33DEE" w:rsidRDefault="00B33DEE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Таблиця 1</w:t>
      </w:r>
    </w:p>
    <w:p w14:paraId="7E9863DB" w14:textId="77777777" w:rsidR="00B33DEE" w:rsidRPr="00B33DEE" w:rsidRDefault="00B33DEE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Хронологія проєкту HyEnD–STERN у Штутгартському університеті (University of Stuttgart)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8"/>
        <w:gridCol w:w="6738"/>
      </w:tblGrid>
      <w:tr w:rsidR="00B33DEE" w:rsidRPr="00B33DEE" w14:paraId="5DFEC91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3BBF19" w14:textId="77777777" w:rsidR="00B33DEE" w:rsidRPr="00B33DEE" w:rsidRDefault="00B33DEE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B33DEE">
              <w:rPr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vAlign w:val="center"/>
            <w:hideMark/>
          </w:tcPr>
          <w:p w14:paraId="0A1EE333" w14:textId="77777777" w:rsidR="00B33DEE" w:rsidRPr="00B33DEE" w:rsidRDefault="00B33DEE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B33DEE">
              <w:rPr>
                <w:b/>
                <w:bCs/>
                <w:sz w:val="28"/>
                <w:szCs w:val="28"/>
              </w:rPr>
              <w:t>Подія</w:t>
            </w:r>
          </w:p>
        </w:tc>
      </w:tr>
      <w:tr w:rsidR="00B33DEE" w:rsidRPr="00B33DEE" w14:paraId="63264E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751541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Червень 2006</w:t>
            </w:r>
          </w:p>
        </w:tc>
        <w:tc>
          <w:tcPr>
            <w:tcW w:w="0" w:type="auto"/>
            <w:vAlign w:val="center"/>
            <w:hideMark/>
          </w:tcPr>
          <w:p w14:paraId="30BD244C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Заснування HyEnD (Hybrid Engine Development)</w:t>
            </w:r>
          </w:p>
        </w:tc>
      </w:tr>
      <w:tr w:rsidR="00B33DEE" w:rsidRPr="00B33DEE" w14:paraId="3E03C3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23F5D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Липень 2008</w:t>
            </w:r>
          </w:p>
        </w:tc>
        <w:tc>
          <w:tcPr>
            <w:tcW w:w="0" w:type="auto"/>
            <w:vAlign w:val="center"/>
            <w:hideMark/>
          </w:tcPr>
          <w:p w14:paraId="1E65AF53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Перша випробувальна кампанія гібридного ракетного двигуна</w:t>
            </w:r>
          </w:p>
        </w:tc>
      </w:tr>
      <w:tr w:rsidR="00B33DEE" w:rsidRPr="00B33DEE" w14:paraId="2C68E6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21A90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Вересень 2012</w:t>
            </w:r>
          </w:p>
        </w:tc>
        <w:tc>
          <w:tcPr>
            <w:tcW w:w="0" w:type="auto"/>
            <w:vAlign w:val="center"/>
            <w:hideMark/>
          </w:tcPr>
          <w:p w14:paraId="1BA1E207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Початок фінансування проєкту STERN (Studentische Experimentalraketen)</w:t>
            </w:r>
          </w:p>
        </w:tc>
      </w:tr>
      <w:tr w:rsidR="00B33DEE" w:rsidRPr="00B33DEE" w14:paraId="36C107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63ADC3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Вересень 2013</w:t>
            </w:r>
          </w:p>
        </w:tc>
        <w:tc>
          <w:tcPr>
            <w:tcW w:w="0" w:type="auto"/>
            <w:vAlign w:val="center"/>
            <w:hideMark/>
          </w:tcPr>
          <w:p w14:paraId="3E0DE96E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Початок випробувальної кампанії двигуна MIRAS тягою 500 Н</w:t>
            </w:r>
          </w:p>
        </w:tc>
      </w:tr>
      <w:tr w:rsidR="00B33DEE" w:rsidRPr="00B33DEE" w14:paraId="396B7C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3A5C6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Грудень 2013</w:t>
            </w:r>
          </w:p>
        </w:tc>
        <w:tc>
          <w:tcPr>
            <w:tcW w:w="0" w:type="auto"/>
            <w:vAlign w:val="center"/>
            <w:hideMark/>
          </w:tcPr>
          <w:p w14:paraId="720B5FEA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Попередній проєктний огляд (Preliminary Design Review)</w:t>
            </w:r>
          </w:p>
        </w:tc>
      </w:tr>
      <w:tr w:rsidR="00B33DEE" w:rsidRPr="00B33DEE" w14:paraId="143F5A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9B15F8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Листопад 2014</w:t>
            </w:r>
          </w:p>
        </w:tc>
        <w:tc>
          <w:tcPr>
            <w:tcW w:w="0" w:type="auto"/>
            <w:vAlign w:val="center"/>
            <w:hideMark/>
          </w:tcPr>
          <w:p w14:paraId="37A6C77A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Початок випробувальної кампанії двигуна HyRES тягою 10 000 Н</w:t>
            </w:r>
          </w:p>
        </w:tc>
      </w:tr>
      <w:tr w:rsidR="00B33DEE" w:rsidRPr="00B33DEE" w14:paraId="08C0F3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8E2F1F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Листопад 2014</w:t>
            </w:r>
          </w:p>
        </w:tc>
        <w:tc>
          <w:tcPr>
            <w:tcW w:w="0" w:type="auto"/>
            <w:vAlign w:val="center"/>
            <w:hideMark/>
          </w:tcPr>
          <w:p w14:paraId="32B299BF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Критичний проєктний огляд (Critical Design Review)</w:t>
            </w:r>
          </w:p>
        </w:tc>
      </w:tr>
      <w:tr w:rsidR="00B33DEE" w:rsidRPr="00B33DEE" w14:paraId="413BDB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AA622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Лютий 2015</w:t>
            </w:r>
          </w:p>
        </w:tc>
        <w:tc>
          <w:tcPr>
            <w:tcW w:w="0" w:type="auto"/>
            <w:vAlign w:val="center"/>
            <w:hideMark/>
          </w:tcPr>
          <w:p w14:paraId="49A45ACA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Перший запуск MIRAS</w:t>
            </w:r>
          </w:p>
        </w:tc>
      </w:tr>
      <w:tr w:rsidR="00B33DEE" w:rsidRPr="00B33DEE" w14:paraId="3CEB15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62F788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Травень 2015</w:t>
            </w:r>
          </w:p>
        </w:tc>
        <w:tc>
          <w:tcPr>
            <w:tcW w:w="0" w:type="auto"/>
            <w:vAlign w:val="center"/>
            <w:hideMark/>
          </w:tcPr>
          <w:p w14:paraId="5FBEFC8A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Огляд інтеграційного прогресу</w:t>
            </w:r>
          </w:p>
        </w:tc>
      </w:tr>
      <w:tr w:rsidR="00B33DEE" w:rsidRPr="00B33DEE" w14:paraId="1C755C2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AC2628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Серпень 2015</w:t>
            </w:r>
          </w:p>
        </w:tc>
        <w:tc>
          <w:tcPr>
            <w:tcW w:w="0" w:type="auto"/>
            <w:vAlign w:val="center"/>
            <w:hideMark/>
          </w:tcPr>
          <w:p w14:paraId="644093DC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Другий запуск MIRAS</w:t>
            </w:r>
          </w:p>
        </w:tc>
      </w:tr>
      <w:tr w:rsidR="00B33DEE" w:rsidRPr="00B33DEE" w14:paraId="7A3C8F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5C2578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Вересень 2015</w:t>
            </w:r>
          </w:p>
        </w:tc>
        <w:tc>
          <w:tcPr>
            <w:tcW w:w="0" w:type="auto"/>
            <w:vAlign w:val="center"/>
            <w:hideMark/>
          </w:tcPr>
          <w:p w14:paraId="33165160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Огляд приймання ракети (Rocket Acceptance Review)</w:t>
            </w:r>
          </w:p>
        </w:tc>
      </w:tr>
      <w:tr w:rsidR="00B33DEE" w:rsidRPr="00B33DEE" w14:paraId="00F82C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B3111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Жовтень 2015</w:t>
            </w:r>
          </w:p>
        </w:tc>
        <w:tc>
          <w:tcPr>
            <w:tcW w:w="0" w:type="auto"/>
            <w:vAlign w:val="center"/>
            <w:hideMark/>
          </w:tcPr>
          <w:p w14:paraId="5FA61172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Огляд готовності до польоту (Flight Readiness Review)</w:t>
            </w:r>
          </w:p>
        </w:tc>
      </w:tr>
      <w:tr w:rsidR="00B33DEE" w:rsidRPr="00B33DEE" w14:paraId="736122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BF4E62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Жовтень 2015</w:t>
            </w:r>
          </w:p>
        </w:tc>
        <w:tc>
          <w:tcPr>
            <w:tcW w:w="0" w:type="auto"/>
            <w:vAlign w:val="center"/>
            <w:hideMark/>
          </w:tcPr>
          <w:p w14:paraId="052EE703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Запуск HEROS 1</w:t>
            </w:r>
          </w:p>
        </w:tc>
      </w:tr>
      <w:tr w:rsidR="00B33DEE" w:rsidRPr="00B33DEE" w14:paraId="0C32F8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66FCC4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Листопад 2015</w:t>
            </w:r>
          </w:p>
        </w:tc>
        <w:tc>
          <w:tcPr>
            <w:tcW w:w="0" w:type="auto"/>
            <w:vAlign w:val="center"/>
            <w:hideMark/>
          </w:tcPr>
          <w:p w14:paraId="39FBCEA2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Післяпольотний аналіз (Postflight Analysis)</w:t>
            </w:r>
          </w:p>
        </w:tc>
      </w:tr>
      <w:tr w:rsidR="00B33DEE" w:rsidRPr="00B33DEE" w14:paraId="45BF99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83364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Квітень 2016</w:t>
            </w:r>
          </w:p>
        </w:tc>
        <w:tc>
          <w:tcPr>
            <w:tcW w:w="0" w:type="auto"/>
            <w:vAlign w:val="center"/>
            <w:hideMark/>
          </w:tcPr>
          <w:p w14:paraId="2A8830A9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Продовження проєкту</w:t>
            </w:r>
          </w:p>
        </w:tc>
      </w:tr>
      <w:tr w:rsidR="00B33DEE" w:rsidRPr="00B33DEE" w14:paraId="18D0F2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61BF94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Червень 2016</w:t>
            </w:r>
          </w:p>
        </w:tc>
        <w:tc>
          <w:tcPr>
            <w:tcW w:w="0" w:type="auto"/>
            <w:vAlign w:val="center"/>
            <w:hideMark/>
          </w:tcPr>
          <w:p w14:paraId="5AFF8CFF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Огляд аналізу відмови (Failure Analysis Review)</w:t>
            </w:r>
          </w:p>
        </w:tc>
      </w:tr>
      <w:tr w:rsidR="00B33DEE" w:rsidRPr="00B33DEE" w14:paraId="3A00DA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F88B64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Липень–вересень 2016</w:t>
            </w:r>
          </w:p>
        </w:tc>
        <w:tc>
          <w:tcPr>
            <w:tcW w:w="0" w:type="auto"/>
            <w:vAlign w:val="center"/>
            <w:hideMark/>
          </w:tcPr>
          <w:p w14:paraId="340835B3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Збірка ракет HEROS 2 і HEROS 3</w:t>
            </w:r>
          </w:p>
        </w:tc>
      </w:tr>
      <w:tr w:rsidR="00B33DEE" w:rsidRPr="00B33DEE" w14:paraId="5864CC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CF708E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31 жовтня 2016</w:t>
            </w:r>
          </w:p>
        </w:tc>
        <w:tc>
          <w:tcPr>
            <w:tcW w:w="0" w:type="auto"/>
            <w:vAlign w:val="center"/>
            <w:hideMark/>
          </w:tcPr>
          <w:p w14:paraId="2A1DE848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Запуск HEROS 2</w:t>
            </w:r>
          </w:p>
        </w:tc>
      </w:tr>
      <w:tr w:rsidR="00B33DEE" w:rsidRPr="00B33DEE" w14:paraId="03AFBB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29D1C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7 листопада 2016</w:t>
            </w:r>
          </w:p>
        </w:tc>
        <w:tc>
          <w:tcPr>
            <w:tcW w:w="0" w:type="auto"/>
            <w:vAlign w:val="center"/>
            <w:hideMark/>
          </w:tcPr>
          <w:p w14:paraId="1B220893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Рада з безпеки ESRANGE: дозвіл на повернення до польотів</w:t>
            </w:r>
          </w:p>
        </w:tc>
      </w:tr>
      <w:tr w:rsidR="00B33DEE" w:rsidRPr="00B33DEE" w14:paraId="1B3003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AE9962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8 листопада 2016</w:t>
            </w:r>
          </w:p>
        </w:tc>
        <w:tc>
          <w:tcPr>
            <w:tcW w:w="0" w:type="auto"/>
            <w:vAlign w:val="center"/>
            <w:hideMark/>
          </w:tcPr>
          <w:p w14:paraId="503EFB00" w14:textId="77777777" w:rsidR="00B33DEE" w:rsidRPr="00B33DEE" w:rsidRDefault="00B33DEE" w:rsidP="002D06E1">
            <w:pPr>
              <w:ind w:right="-613"/>
              <w:rPr>
                <w:sz w:val="28"/>
                <w:szCs w:val="28"/>
              </w:rPr>
            </w:pPr>
            <w:r w:rsidRPr="00B33DEE">
              <w:rPr>
                <w:sz w:val="28"/>
                <w:szCs w:val="28"/>
              </w:rPr>
              <w:t>Запуск HEROS 3</w:t>
            </w:r>
          </w:p>
        </w:tc>
      </w:tr>
    </w:tbl>
    <w:p w14:paraId="0253EBE7" w14:textId="77777777" w:rsidR="00B33DEE" w:rsidRPr="00B33DEE" w:rsidRDefault="00B33DEE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Подальші сучасні та поточні програми</w:t>
      </w:r>
    </w:p>
    <w:p w14:paraId="688DB26A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i/>
          <w:iCs/>
          <w:sz w:val="28"/>
          <w:szCs w:val="28"/>
        </w:rPr>
        <w:t>(Recent and Current Programs)</w:t>
      </w:r>
    </w:p>
    <w:p w14:paraId="1F0280E0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Випробування гібридних ракетних двигунів також здійснювалися в інших програмах, за винятком </w:t>
      </w:r>
      <w:r w:rsidRPr="00B33DEE">
        <w:rPr>
          <w:b/>
          <w:bCs/>
          <w:sz w:val="28"/>
          <w:szCs w:val="28"/>
        </w:rPr>
        <w:t>SpaceShipOne</w:t>
      </w:r>
      <w:r w:rsidRPr="00B33DEE">
        <w:rPr>
          <w:sz w:val="28"/>
          <w:szCs w:val="28"/>
        </w:rPr>
        <w:t xml:space="preserve">, проте здебільшого вони супроводжувалися проблемами [26]. Останні зусилля </w:t>
      </w:r>
      <w:r w:rsidRPr="00B33DEE">
        <w:rPr>
          <w:b/>
          <w:bCs/>
          <w:sz w:val="28"/>
          <w:szCs w:val="28"/>
        </w:rPr>
        <w:t>Дослідницької групи NASA Ames (NASA Ames Research Group)</w:t>
      </w:r>
      <w:r w:rsidRPr="00B33DEE">
        <w:rPr>
          <w:sz w:val="28"/>
          <w:szCs w:val="28"/>
        </w:rPr>
        <w:t xml:space="preserve">, </w:t>
      </w:r>
      <w:r w:rsidRPr="00B33DEE">
        <w:rPr>
          <w:b/>
          <w:bCs/>
          <w:sz w:val="28"/>
          <w:szCs w:val="28"/>
        </w:rPr>
        <w:t>Штутгартського університету (Stanford University)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Space Propulsion Group, Inc. (SPG)</w:t>
      </w:r>
      <w:r w:rsidRPr="00B33DEE">
        <w:rPr>
          <w:sz w:val="28"/>
          <w:szCs w:val="28"/>
        </w:rPr>
        <w:t xml:space="preserve"> були спрямовані на спільну розробку зондувальної ракети </w:t>
      </w:r>
      <w:r w:rsidRPr="00B33DEE">
        <w:rPr>
          <w:b/>
          <w:bCs/>
          <w:sz w:val="28"/>
          <w:szCs w:val="28"/>
        </w:rPr>
        <w:t>Peregrine</w:t>
      </w:r>
      <w:r w:rsidRPr="00B33DEE">
        <w:rPr>
          <w:sz w:val="28"/>
          <w:szCs w:val="28"/>
        </w:rPr>
        <w:t>.</w:t>
      </w:r>
    </w:p>
    <w:p w14:paraId="3E16DF3A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lastRenderedPageBreak/>
        <w:t xml:space="preserve">У цій програмі використовується </w:t>
      </w:r>
      <w:r w:rsidRPr="00B33DEE">
        <w:rPr>
          <w:b/>
          <w:bCs/>
          <w:sz w:val="28"/>
          <w:szCs w:val="28"/>
        </w:rPr>
        <w:t>гібридний ракетний двигун</w:t>
      </w:r>
      <w:r w:rsidRPr="00B33DEE">
        <w:rPr>
          <w:sz w:val="28"/>
          <w:szCs w:val="28"/>
        </w:rPr>
        <w:t xml:space="preserve"> із </w:t>
      </w:r>
      <w:r w:rsidRPr="00B33DEE">
        <w:rPr>
          <w:b/>
          <w:bCs/>
          <w:sz w:val="28"/>
          <w:szCs w:val="28"/>
        </w:rPr>
        <w:t>закисом азоту (nitrous oxide, N₂O)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паливом на основі парафіну (paraffin-based fuel)</w:t>
      </w:r>
      <w:r w:rsidRPr="00B33DEE">
        <w:rPr>
          <w:sz w:val="28"/>
          <w:szCs w:val="28"/>
        </w:rPr>
        <w:t xml:space="preserve">, здатний вивести корисне навантаження масою </w:t>
      </w:r>
      <w:r w:rsidRPr="00B33DEE">
        <w:rPr>
          <w:b/>
          <w:bCs/>
          <w:sz w:val="28"/>
          <w:szCs w:val="28"/>
        </w:rPr>
        <w:t>5 кг</w:t>
      </w:r>
      <w:r w:rsidRPr="00B33DEE">
        <w:rPr>
          <w:sz w:val="28"/>
          <w:szCs w:val="28"/>
        </w:rPr>
        <w:t xml:space="preserve"> на висоту </w:t>
      </w:r>
      <w:r w:rsidRPr="00B33DEE">
        <w:rPr>
          <w:b/>
          <w:bCs/>
          <w:sz w:val="28"/>
          <w:szCs w:val="28"/>
        </w:rPr>
        <w:t>понад 100 км</w:t>
      </w:r>
      <w:r w:rsidRPr="00B33DEE">
        <w:rPr>
          <w:sz w:val="28"/>
          <w:szCs w:val="28"/>
        </w:rPr>
        <w:t xml:space="preserve">. Розробка двигуна була складною через виникнення </w:t>
      </w:r>
      <w:r w:rsidRPr="00B33DEE">
        <w:rPr>
          <w:b/>
          <w:bCs/>
          <w:sz w:val="28"/>
          <w:szCs w:val="28"/>
        </w:rPr>
        <w:t>низькочастотних нестабільностей</w:t>
      </w:r>
      <w:r w:rsidRPr="00B33DEE">
        <w:rPr>
          <w:sz w:val="28"/>
          <w:szCs w:val="28"/>
        </w:rPr>
        <w:t xml:space="preserve">, зумовлених зв’язком із системою подачі та </w:t>
      </w:r>
      <w:r w:rsidRPr="00B33DEE">
        <w:rPr>
          <w:b/>
          <w:bCs/>
          <w:sz w:val="28"/>
          <w:szCs w:val="28"/>
        </w:rPr>
        <w:t>акустичними нестабільностями</w:t>
      </w:r>
      <w:r w:rsidRPr="00B33DEE">
        <w:rPr>
          <w:sz w:val="28"/>
          <w:szCs w:val="28"/>
        </w:rPr>
        <w:t xml:space="preserve"> [27]. Частково ці нестабільності були пов’язані з умовами інжекції </w:t>
      </w:r>
      <w:r w:rsidRPr="00B33DEE">
        <w:rPr>
          <w:b/>
          <w:bCs/>
          <w:sz w:val="28"/>
          <w:szCs w:val="28"/>
        </w:rPr>
        <w:t>N₂O</w:t>
      </w:r>
      <w:r w:rsidRPr="00B33DEE">
        <w:rPr>
          <w:sz w:val="28"/>
          <w:szCs w:val="28"/>
        </w:rPr>
        <w:t xml:space="preserve">, зокрема з його </w:t>
      </w:r>
      <w:r w:rsidRPr="00B33DEE">
        <w:rPr>
          <w:b/>
          <w:bCs/>
          <w:sz w:val="28"/>
          <w:szCs w:val="28"/>
        </w:rPr>
        <w:t>тиском насиченої пари (vapor pressure)</w:t>
      </w:r>
      <w:r w:rsidRPr="00B33DEE">
        <w:rPr>
          <w:sz w:val="28"/>
          <w:szCs w:val="28"/>
        </w:rPr>
        <w:t xml:space="preserve"> [28]. Останні випробування продемонстрували </w:t>
      </w:r>
      <w:r w:rsidRPr="00B33DEE">
        <w:rPr>
          <w:b/>
          <w:bCs/>
          <w:sz w:val="28"/>
          <w:szCs w:val="28"/>
        </w:rPr>
        <w:t>стабільну роботу за високої ефективності</w:t>
      </w:r>
      <w:r w:rsidRPr="00B33DEE">
        <w:rPr>
          <w:sz w:val="28"/>
          <w:szCs w:val="28"/>
        </w:rPr>
        <w:t>.</w:t>
      </w:r>
    </w:p>
    <w:p w14:paraId="0E7E8359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Останніми роками SPG також розробила </w:t>
      </w:r>
      <w:r w:rsidRPr="00B33DEE">
        <w:rPr>
          <w:b/>
          <w:bCs/>
          <w:sz w:val="28"/>
          <w:szCs w:val="28"/>
        </w:rPr>
        <w:t>високопродуктивний гібридний ракетний двигун</w:t>
      </w:r>
      <w:r w:rsidRPr="00B33DEE">
        <w:rPr>
          <w:sz w:val="28"/>
          <w:szCs w:val="28"/>
        </w:rPr>
        <w:t xml:space="preserve"> із використанням </w:t>
      </w:r>
      <w:r w:rsidRPr="00B33DEE">
        <w:rPr>
          <w:b/>
          <w:bCs/>
          <w:sz w:val="28"/>
          <w:szCs w:val="28"/>
        </w:rPr>
        <w:t>рідкого кисню (liquid oxygen, LOX)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парафінових палив</w:t>
      </w:r>
      <w:r w:rsidRPr="00B33DEE">
        <w:rPr>
          <w:sz w:val="28"/>
          <w:szCs w:val="28"/>
        </w:rPr>
        <w:t xml:space="preserve"> [29]. Його застосування пропонується як </w:t>
      </w:r>
      <w:r w:rsidRPr="00B33DEE">
        <w:rPr>
          <w:b/>
          <w:bCs/>
          <w:sz w:val="28"/>
          <w:szCs w:val="28"/>
        </w:rPr>
        <w:t>двигун верхнього ступеня</w:t>
      </w:r>
      <w:r w:rsidRPr="00B33DEE">
        <w:rPr>
          <w:sz w:val="28"/>
          <w:szCs w:val="28"/>
        </w:rPr>
        <w:t xml:space="preserve">, з екстрапольованим </w:t>
      </w:r>
      <w:r w:rsidRPr="00B33DEE">
        <w:rPr>
          <w:b/>
          <w:bCs/>
          <w:sz w:val="28"/>
          <w:szCs w:val="28"/>
        </w:rPr>
        <w:t>питомим імпульсом у вакуумі 340 с</w:t>
      </w:r>
      <w:r w:rsidRPr="00B33DEE">
        <w:rPr>
          <w:sz w:val="28"/>
          <w:szCs w:val="28"/>
        </w:rPr>
        <w:t xml:space="preserve">. Технологічні виклики, пов’язані з </w:t>
      </w:r>
      <w:r w:rsidRPr="00B33DEE">
        <w:rPr>
          <w:b/>
          <w:bCs/>
          <w:sz w:val="28"/>
          <w:szCs w:val="28"/>
        </w:rPr>
        <w:t>нестабільністю горіння</w:t>
      </w:r>
      <w:r w:rsidRPr="00B33DEE">
        <w:rPr>
          <w:sz w:val="28"/>
          <w:szCs w:val="28"/>
        </w:rPr>
        <w:t xml:space="preserve">, характерні для гібридних двигунів на LOX [30], можуть бути подолані лише за рахунок </w:t>
      </w:r>
      <w:r w:rsidRPr="00B33DEE">
        <w:rPr>
          <w:b/>
          <w:bCs/>
          <w:sz w:val="28"/>
          <w:szCs w:val="28"/>
        </w:rPr>
        <w:t>удосконаленої конструкції камери згоряння</w:t>
      </w:r>
      <w:r w:rsidRPr="00B33DEE">
        <w:rPr>
          <w:sz w:val="28"/>
          <w:szCs w:val="28"/>
        </w:rPr>
        <w:t xml:space="preserve">, </w:t>
      </w:r>
      <w:r w:rsidRPr="00B33DEE">
        <w:rPr>
          <w:b/>
          <w:bCs/>
          <w:sz w:val="28"/>
          <w:szCs w:val="28"/>
        </w:rPr>
        <w:t>інжекторів</w:t>
      </w:r>
      <w:r w:rsidRPr="00B33DEE">
        <w:rPr>
          <w:sz w:val="28"/>
          <w:szCs w:val="28"/>
        </w:rPr>
        <w:t xml:space="preserve"> і </w:t>
      </w:r>
      <w:r w:rsidRPr="00B33DEE">
        <w:rPr>
          <w:b/>
          <w:bCs/>
          <w:sz w:val="28"/>
          <w:szCs w:val="28"/>
        </w:rPr>
        <w:t>пасивних стабілізаційних пристроїв</w:t>
      </w:r>
      <w:r w:rsidRPr="00B33DEE">
        <w:rPr>
          <w:sz w:val="28"/>
          <w:szCs w:val="28"/>
        </w:rPr>
        <w:t xml:space="preserve">. У попередніх конструкціях ці нестабільності частково усувалися шляхом інжекції </w:t>
      </w:r>
      <w:r w:rsidRPr="00B33DEE">
        <w:rPr>
          <w:b/>
          <w:bCs/>
          <w:sz w:val="28"/>
          <w:szCs w:val="28"/>
        </w:rPr>
        <w:t>пірофорних рідин</w:t>
      </w:r>
      <w:r w:rsidRPr="00B33DEE">
        <w:rPr>
          <w:sz w:val="28"/>
          <w:szCs w:val="28"/>
        </w:rPr>
        <w:t xml:space="preserve">, що підвищувало складність і знижувало </w:t>
      </w:r>
      <w:r w:rsidRPr="00B33DEE">
        <w:rPr>
          <w:b/>
          <w:bCs/>
          <w:sz w:val="28"/>
          <w:szCs w:val="28"/>
        </w:rPr>
        <w:t>внутрішню безпеку гібридних ракетних двигунів</w:t>
      </w:r>
      <w:r w:rsidRPr="00B33DEE">
        <w:rPr>
          <w:sz w:val="28"/>
          <w:szCs w:val="28"/>
        </w:rPr>
        <w:t xml:space="preserve"> [31].</w:t>
      </w:r>
    </w:p>
    <w:p w14:paraId="2681A78E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Низькочастотні нестабільності часто виникають у гібридних двигунах [32] внаслідок </w:t>
      </w:r>
      <w:r w:rsidRPr="00B33DEE">
        <w:rPr>
          <w:b/>
          <w:bCs/>
          <w:sz w:val="28"/>
          <w:szCs w:val="28"/>
        </w:rPr>
        <w:t>взаємодії теплових перехідних процесів у паливному заряді (fuel grain)</w:t>
      </w:r>
      <w:r w:rsidRPr="00B33DEE">
        <w:rPr>
          <w:sz w:val="28"/>
          <w:szCs w:val="28"/>
        </w:rPr>
        <w:t xml:space="preserve"> та процесів у </w:t>
      </w:r>
      <w:r w:rsidRPr="00B33DEE">
        <w:rPr>
          <w:b/>
          <w:bCs/>
          <w:sz w:val="28"/>
          <w:szCs w:val="28"/>
        </w:rPr>
        <w:t>прикордонному шарі (boundary layer)</w:t>
      </w:r>
      <w:r w:rsidRPr="00B33DEE">
        <w:rPr>
          <w:sz w:val="28"/>
          <w:szCs w:val="28"/>
        </w:rPr>
        <w:t>.</w:t>
      </w:r>
    </w:p>
    <w:p w14:paraId="5705AB3B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b/>
          <w:bCs/>
          <w:sz w:val="28"/>
          <w:szCs w:val="28"/>
        </w:rPr>
        <w:t>Японське агентство аерокосмічних досліджень (Japan Aerospace Exploration Agency, JAXA)</w:t>
      </w:r>
      <w:r w:rsidRPr="00B33DEE">
        <w:rPr>
          <w:sz w:val="28"/>
          <w:szCs w:val="28"/>
        </w:rPr>
        <w:t xml:space="preserve"> досліджує широкий спектр концепцій гібридної ракетної тяги, зокрема </w:t>
      </w:r>
      <w:r w:rsidRPr="00B33DEE">
        <w:rPr>
          <w:b/>
          <w:bCs/>
          <w:sz w:val="28"/>
          <w:szCs w:val="28"/>
        </w:rPr>
        <w:t>гібридний двигун тягою 5 кН з вихровим потоком окисника (swirling oxidizer flow)</w:t>
      </w:r>
      <w:r w:rsidRPr="00B33DEE">
        <w:rPr>
          <w:sz w:val="28"/>
          <w:szCs w:val="28"/>
        </w:rPr>
        <w:t xml:space="preserve"> [33]. </w:t>
      </w:r>
      <w:r w:rsidRPr="00B33DEE">
        <w:rPr>
          <w:b/>
          <w:bCs/>
          <w:sz w:val="28"/>
          <w:szCs w:val="28"/>
        </w:rPr>
        <w:t>SpaceShipOne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SpaceShipTwo</w:t>
      </w:r>
      <w:r w:rsidRPr="00B33DEE">
        <w:rPr>
          <w:sz w:val="28"/>
          <w:szCs w:val="28"/>
        </w:rPr>
        <w:t xml:space="preserve"> залишаються найвідомішими прикладами </w:t>
      </w:r>
      <w:r w:rsidRPr="00B33DEE">
        <w:rPr>
          <w:b/>
          <w:bCs/>
          <w:sz w:val="28"/>
          <w:szCs w:val="28"/>
        </w:rPr>
        <w:t>льотно випробуваних застосувань гібридних ракетних двигунів</w:t>
      </w:r>
      <w:r w:rsidRPr="00B33DEE">
        <w:rPr>
          <w:sz w:val="28"/>
          <w:szCs w:val="28"/>
        </w:rPr>
        <w:t>.</w:t>
      </w:r>
    </w:p>
    <w:p w14:paraId="0F86DC90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Суборбітальна гібридна зондувальна ракета розробляється норвезькою компанією </w:t>
      </w:r>
      <w:r w:rsidRPr="00B33DEE">
        <w:rPr>
          <w:b/>
          <w:bCs/>
          <w:sz w:val="28"/>
          <w:szCs w:val="28"/>
        </w:rPr>
        <w:t>Nammo</w:t>
      </w:r>
      <w:r w:rsidRPr="00B33DEE">
        <w:rPr>
          <w:sz w:val="28"/>
          <w:szCs w:val="28"/>
        </w:rPr>
        <w:t xml:space="preserve"> [34]. Двигун використовує </w:t>
      </w:r>
      <w:r w:rsidRPr="00B33DEE">
        <w:rPr>
          <w:b/>
          <w:bCs/>
          <w:sz w:val="28"/>
          <w:szCs w:val="28"/>
        </w:rPr>
        <w:t>паливо HTPB (hydroxyl-terminated polybutadiene)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пероксид водню (hydrogen peroxide, H₂O₂)</w:t>
      </w:r>
      <w:r w:rsidRPr="00B33DEE">
        <w:rPr>
          <w:sz w:val="28"/>
          <w:szCs w:val="28"/>
        </w:rPr>
        <w:t xml:space="preserve"> як окисник. </w:t>
      </w:r>
      <w:r w:rsidRPr="00B33DEE">
        <w:rPr>
          <w:b/>
          <w:bCs/>
          <w:sz w:val="28"/>
          <w:szCs w:val="28"/>
        </w:rPr>
        <w:t>Лабораторія реактивного руху (Jet Propulsion Laboratory, JPL)</w:t>
      </w:r>
      <w:r w:rsidRPr="00B33DEE">
        <w:rPr>
          <w:sz w:val="28"/>
          <w:szCs w:val="28"/>
        </w:rPr>
        <w:t xml:space="preserve"> оцінює гібридну ракетну тягу як технологію для </w:t>
      </w:r>
      <w:r w:rsidRPr="00B33DEE">
        <w:rPr>
          <w:b/>
          <w:bCs/>
          <w:sz w:val="28"/>
          <w:szCs w:val="28"/>
        </w:rPr>
        <w:t>марсіанського злітного апарата (Mars ascent vehicle)</w:t>
      </w:r>
      <w:r w:rsidRPr="00B33DEE">
        <w:rPr>
          <w:sz w:val="28"/>
          <w:szCs w:val="28"/>
        </w:rPr>
        <w:t xml:space="preserve"> [35]. У цій концепції застосовується </w:t>
      </w:r>
      <w:r w:rsidRPr="00B33DEE">
        <w:rPr>
          <w:b/>
          <w:bCs/>
          <w:sz w:val="28"/>
          <w:szCs w:val="28"/>
        </w:rPr>
        <w:t>воскове паливо (wax-based fuel)</w:t>
      </w:r>
      <w:r w:rsidRPr="00B33DEE">
        <w:rPr>
          <w:sz w:val="28"/>
          <w:szCs w:val="28"/>
        </w:rPr>
        <w:t xml:space="preserve"> від SPG, яке має </w:t>
      </w:r>
      <w:r w:rsidRPr="00B33DEE">
        <w:rPr>
          <w:b/>
          <w:bCs/>
          <w:sz w:val="28"/>
          <w:szCs w:val="28"/>
        </w:rPr>
        <w:t>нижчу температуру склування</w:t>
      </w:r>
      <w:r w:rsidRPr="00B33DEE">
        <w:rPr>
          <w:sz w:val="28"/>
          <w:szCs w:val="28"/>
        </w:rPr>
        <w:t xml:space="preserve">, ніж HTPB, та </w:t>
      </w:r>
      <w:r w:rsidRPr="00B33DEE">
        <w:rPr>
          <w:b/>
          <w:bCs/>
          <w:sz w:val="28"/>
          <w:szCs w:val="28"/>
        </w:rPr>
        <w:t>широкий робочий температурний діапазон від −100 до +50 °C</w:t>
      </w:r>
      <w:r w:rsidRPr="00B33DEE">
        <w:rPr>
          <w:sz w:val="28"/>
          <w:szCs w:val="28"/>
        </w:rPr>
        <w:t>, що робить його привабливим для умов Марса з великими температурними коливаннями поверхні.</w:t>
      </w:r>
    </w:p>
    <w:p w14:paraId="75C797E7" w14:textId="77777777" w:rsidR="00B33DEE" w:rsidRPr="00B33DEE" w:rsidRDefault="00B33DEE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III. Ключові технології HEROS</w:t>
      </w:r>
    </w:p>
    <w:p w14:paraId="051B5E3A" w14:textId="77777777" w:rsidR="00B33DEE" w:rsidRPr="00B33DEE" w:rsidRDefault="00B33DEE" w:rsidP="002D06E1">
      <w:pPr>
        <w:ind w:right="-613"/>
        <w:jc w:val="center"/>
        <w:rPr>
          <w:sz w:val="28"/>
          <w:szCs w:val="28"/>
        </w:rPr>
      </w:pPr>
      <w:r w:rsidRPr="00B33DEE">
        <w:rPr>
          <w:i/>
          <w:iCs/>
          <w:sz w:val="28"/>
          <w:szCs w:val="28"/>
        </w:rPr>
        <w:t>(HEROS Key Technologies)</w:t>
      </w:r>
    </w:p>
    <w:p w14:paraId="1894272D" w14:textId="77777777" w:rsidR="00D83B04" w:rsidRPr="002D06E1" w:rsidRDefault="00B33DEE" w:rsidP="002D06E1">
      <w:pPr>
        <w:ind w:right="-613"/>
        <w:jc w:val="both"/>
        <w:rPr>
          <w:sz w:val="28"/>
          <w:szCs w:val="28"/>
          <w:lang w:val="uk-UA"/>
        </w:rPr>
      </w:pPr>
      <w:r w:rsidRPr="00B33DEE">
        <w:rPr>
          <w:sz w:val="28"/>
          <w:szCs w:val="28"/>
        </w:rPr>
        <w:t xml:space="preserve">Зондувальна ракета </w:t>
      </w:r>
      <w:r w:rsidRPr="00B33DEE">
        <w:rPr>
          <w:b/>
          <w:bCs/>
          <w:sz w:val="28"/>
          <w:szCs w:val="28"/>
        </w:rPr>
        <w:t>HEROS</w:t>
      </w:r>
      <w:r w:rsidRPr="00B33DEE">
        <w:rPr>
          <w:sz w:val="28"/>
          <w:szCs w:val="28"/>
        </w:rPr>
        <w:t xml:space="preserve"> зображена на </w:t>
      </w:r>
      <w:r w:rsidRPr="00B33DEE">
        <w:rPr>
          <w:b/>
          <w:bCs/>
          <w:sz w:val="28"/>
          <w:szCs w:val="28"/>
        </w:rPr>
        <w:t>рис. 1 (Fig. 1)</w:t>
      </w:r>
      <w:r w:rsidRPr="00B33DEE">
        <w:rPr>
          <w:sz w:val="28"/>
          <w:szCs w:val="28"/>
        </w:rPr>
        <w:t>.</w:t>
      </w:r>
    </w:p>
    <w:p w14:paraId="1D2279AB" w14:textId="7E0A51A1" w:rsidR="00D83B04" w:rsidRPr="002D06E1" w:rsidRDefault="00D83B04" w:rsidP="002D06E1">
      <w:pPr>
        <w:ind w:right="-613"/>
        <w:jc w:val="center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CEA7B68" wp14:editId="13E4206C">
            <wp:extent cx="3467100" cy="7861300"/>
            <wp:effectExtent l="0" t="0" r="0" b="0"/>
            <wp:docPr id="1086179597" name="Рисунок 1" descr="Изображение выглядит как инжиниринг, снимок экрана, стальной, на открытом воздух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79597" name="Рисунок 1" descr="Изображение выглядит как инжиниринг, снимок экрана, стальной, на открытом воздух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3776" w14:textId="77777777" w:rsidR="00D83B04" w:rsidRPr="002D06E1" w:rsidRDefault="00B33DEE" w:rsidP="002D06E1">
      <w:pPr>
        <w:ind w:right="-613"/>
        <w:jc w:val="both"/>
        <w:rPr>
          <w:sz w:val="28"/>
          <w:szCs w:val="28"/>
          <w:lang w:val="uk-UA"/>
        </w:rPr>
      </w:pPr>
      <w:r w:rsidRPr="00B33DEE">
        <w:rPr>
          <w:sz w:val="28"/>
          <w:szCs w:val="28"/>
        </w:rPr>
        <w:t xml:space="preserve"> Її основні розміри, компоненти та підсистеми наведено на </w:t>
      </w:r>
      <w:r w:rsidRPr="00B33DEE">
        <w:rPr>
          <w:b/>
          <w:bCs/>
          <w:sz w:val="28"/>
          <w:szCs w:val="28"/>
        </w:rPr>
        <w:t>рис. 2 (Fig. 2)</w:t>
      </w:r>
      <w:r w:rsidRPr="00B33DEE">
        <w:rPr>
          <w:sz w:val="28"/>
          <w:szCs w:val="28"/>
        </w:rPr>
        <w:t xml:space="preserve">. </w:t>
      </w:r>
    </w:p>
    <w:p w14:paraId="362AA794" w14:textId="7F065688" w:rsidR="00D83B04" w:rsidRPr="002D06E1" w:rsidRDefault="00B8346B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1329BCA" wp14:editId="0E3C3F4F">
            <wp:extent cx="5029200" cy="6362700"/>
            <wp:effectExtent l="0" t="0" r="0" b="0"/>
            <wp:docPr id="301827901" name="Рисунок 2" descr="Изображение выглядит как текст, диаграмма, зарисовка, Технический чертеж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27901" name="Рисунок 2" descr="Изображение выглядит как текст, диаграмма, зарисовка, Технический чертеж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7A5E" w14:textId="603396BD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Окрім бортових систем ракети, значні зусилля були спрямовані на створення </w:t>
      </w:r>
      <w:r w:rsidRPr="00B33DEE">
        <w:rPr>
          <w:b/>
          <w:bCs/>
          <w:sz w:val="28"/>
          <w:szCs w:val="28"/>
        </w:rPr>
        <w:t>наземного допоміжного обладнання (Ground Support Equipment, GSE)</w:t>
      </w:r>
      <w:r w:rsidRPr="00B33DEE">
        <w:rPr>
          <w:sz w:val="28"/>
          <w:szCs w:val="28"/>
        </w:rPr>
        <w:t xml:space="preserve">. Воно використовувалося на </w:t>
      </w:r>
      <w:r w:rsidRPr="00B33DEE">
        <w:rPr>
          <w:b/>
          <w:bCs/>
          <w:sz w:val="28"/>
          <w:szCs w:val="28"/>
        </w:rPr>
        <w:t>ESRANGE</w:t>
      </w:r>
      <w:r w:rsidRPr="00B33DEE">
        <w:rPr>
          <w:sz w:val="28"/>
          <w:szCs w:val="28"/>
        </w:rPr>
        <w:t xml:space="preserve"> для завантаження та розвантаження окисника, подачі електроживлення ракети на стартовому майданчику, керування бортовою електронікою та камерами, а також для забезпечення </w:t>
      </w:r>
      <w:r w:rsidRPr="00B33DEE">
        <w:rPr>
          <w:b/>
          <w:bCs/>
          <w:sz w:val="28"/>
          <w:szCs w:val="28"/>
        </w:rPr>
        <w:t>дистанційного зв’язку з командним пунктом</w:t>
      </w:r>
      <w:r w:rsidRPr="00B33DEE">
        <w:rPr>
          <w:sz w:val="28"/>
          <w:szCs w:val="28"/>
        </w:rPr>
        <w:t xml:space="preserve"> на стартовій позиції. Нижче наведено опис найважливіших підсистем ракети.</w:t>
      </w:r>
    </w:p>
    <w:p w14:paraId="0EDF586A" w14:textId="77777777" w:rsidR="00B33DEE" w:rsidRPr="00B33DEE" w:rsidRDefault="00B33DEE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A. Гібридний ракетний двигун</w:t>
      </w:r>
    </w:p>
    <w:p w14:paraId="294FA49D" w14:textId="77777777" w:rsidR="00B33DEE" w:rsidRPr="00B33DEE" w:rsidRDefault="00B33DEE" w:rsidP="002D06E1">
      <w:pPr>
        <w:ind w:right="-613"/>
        <w:jc w:val="center"/>
        <w:rPr>
          <w:sz w:val="28"/>
          <w:szCs w:val="28"/>
        </w:rPr>
      </w:pPr>
      <w:r w:rsidRPr="00B33DEE">
        <w:rPr>
          <w:i/>
          <w:iCs/>
          <w:sz w:val="28"/>
          <w:szCs w:val="28"/>
        </w:rPr>
        <w:t>(Hybrid Rocket Engine)</w:t>
      </w:r>
    </w:p>
    <w:p w14:paraId="6F6AE729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Стабільне та ефективне горіння в ракетному двигуні є обов’язковою умовою для зондувальної ракети, призначеної для досягнення великих висот. </w:t>
      </w:r>
      <w:r w:rsidRPr="00B33DEE">
        <w:rPr>
          <w:b/>
          <w:bCs/>
          <w:sz w:val="28"/>
          <w:szCs w:val="28"/>
        </w:rPr>
        <w:t>Гібридний ракетний двигун</w:t>
      </w:r>
      <w:r w:rsidRPr="00B33DEE">
        <w:rPr>
          <w:sz w:val="28"/>
          <w:szCs w:val="28"/>
        </w:rPr>
        <w:t xml:space="preserve"> було обрано завдяки його </w:t>
      </w:r>
      <w:r w:rsidRPr="00B33DEE">
        <w:rPr>
          <w:b/>
          <w:bCs/>
          <w:sz w:val="28"/>
          <w:szCs w:val="28"/>
        </w:rPr>
        <w:t xml:space="preserve">високим експлуатаційним </w:t>
      </w:r>
      <w:r w:rsidRPr="00B33DEE">
        <w:rPr>
          <w:b/>
          <w:bCs/>
          <w:sz w:val="28"/>
          <w:szCs w:val="28"/>
        </w:rPr>
        <w:lastRenderedPageBreak/>
        <w:t>характеристикам</w:t>
      </w:r>
      <w:r w:rsidRPr="00B33DEE">
        <w:rPr>
          <w:sz w:val="28"/>
          <w:szCs w:val="28"/>
        </w:rPr>
        <w:t xml:space="preserve"> і </w:t>
      </w:r>
      <w:r w:rsidRPr="00B33DEE">
        <w:rPr>
          <w:b/>
          <w:bCs/>
          <w:sz w:val="28"/>
          <w:szCs w:val="28"/>
        </w:rPr>
        <w:t>внутрішній безпеці</w:t>
      </w:r>
      <w:r w:rsidRPr="00B33DEE">
        <w:rPr>
          <w:sz w:val="28"/>
          <w:szCs w:val="28"/>
        </w:rPr>
        <w:t xml:space="preserve">. Як окисник використовувався </w:t>
      </w:r>
      <w:r w:rsidRPr="00B33DEE">
        <w:rPr>
          <w:b/>
          <w:bCs/>
          <w:sz w:val="28"/>
          <w:szCs w:val="28"/>
        </w:rPr>
        <w:t>N₂O</w:t>
      </w:r>
      <w:r w:rsidRPr="00B33DEE">
        <w:rPr>
          <w:sz w:val="28"/>
          <w:szCs w:val="28"/>
        </w:rPr>
        <w:t xml:space="preserve">, а як паливо — </w:t>
      </w:r>
      <w:r w:rsidRPr="00B33DEE">
        <w:rPr>
          <w:b/>
          <w:bCs/>
          <w:sz w:val="28"/>
          <w:szCs w:val="28"/>
        </w:rPr>
        <w:t>тверде парафінове паливо</w:t>
      </w:r>
      <w:r w:rsidRPr="00B33DEE">
        <w:rPr>
          <w:sz w:val="28"/>
          <w:szCs w:val="28"/>
        </w:rPr>
        <w:t>.</w:t>
      </w:r>
    </w:p>
    <w:p w14:paraId="7332FEB6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Застосування </w:t>
      </w:r>
      <w:r w:rsidRPr="00B33DEE">
        <w:rPr>
          <w:b/>
          <w:bCs/>
          <w:sz w:val="28"/>
          <w:szCs w:val="28"/>
        </w:rPr>
        <w:t>рідкофазних (liquefying) палив</w:t>
      </w:r>
      <w:r w:rsidRPr="00B33DEE">
        <w:rPr>
          <w:sz w:val="28"/>
          <w:szCs w:val="28"/>
        </w:rPr>
        <w:t xml:space="preserve"> дозволяє використовувати </w:t>
      </w:r>
      <w:r w:rsidRPr="00B33DEE">
        <w:rPr>
          <w:b/>
          <w:bCs/>
          <w:sz w:val="28"/>
          <w:szCs w:val="28"/>
        </w:rPr>
        <w:t>просту одноканальну (single-port) геометрію паливного заряду</w:t>
      </w:r>
      <w:r w:rsidRPr="00B33DEE">
        <w:rPr>
          <w:sz w:val="28"/>
          <w:szCs w:val="28"/>
        </w:rPr>
        <w:t xml:space="preserve"> та досягати </w:t>
      </w:r>
      <w:r w:rsidRPr="00B33DEE">
        <w:rPr>
          <w:b/>
          <w:bCs/>
          <w:sz w:val="28"/>
          <w:szCs w:val="28"/>
        </w:rPr>
        <w:t>вищого коефіцієнта використання палива</w:t>
      </w:r>
      <w:r w:rsidRPr="00B33DEE">
        <w:rPr>
          <w:sz w:val="28"/>
          <w:szCs w:val="28"/>
        </w:rPr>
        <w:t xml:space="preserve">, ніж у палив із низькою швидкістю регресії, таких як HTPB. Використання </w:t>
      </w:r>
      <w:r w:rsidRPr="00B33DEE">
        <w:rPr>
          <w:b/>
          <w:bCs/>
          <w:sz w:val="28"/>
          <w:szCs w:val="28"/>
        </w:rPr>
        <w:t>самопресуризованого окисника (self-pressurizing oxidizer)</w:t>
      </w:r>
      <w:r w:rsidRPr="00B33DEE">
        <w:rPr>
          <w:sz w:val="28"/>
          <w:szCs w:val="28"/>
        </w:rPr>
        <w:t xml:space="preserve"> дає змогу реалізувати </w:t>
      </w:r>
      <w:r w:rsidRPr="00B33DEE">
        <w:rPr>
          <w:b/>
          <w:bCs/>
          <w:sz w:val="28"/>
          <w:szCs w:val="28"/>
        </w:rPr>
        <w:t>просту систему тяги</w:t>
      </w:r>
      <w:r w:rsidRPr="00B33DEE">
        <w:rPr>
          <w:sz w:val="28"/>
          <w:szCs w:val="28"/>
        </w:rPr>
        <w:t xml:space="preserve"> з хорошими характеристиками без зовнішньої системи наддуву.</w:t>
      </w:r>
    </w:p>
    <w:p w14:paraId="06627ED6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Паливо </w:t>
      </w:r>
      <w:r w:rsidRPr="00B33DEE">
        <w:rPr>
          <w:b/>
          <w:bCs/>
          <w:sz w:val="28"/>
          <w:szCs w:val="28"/>
        </w:rPr>
        <w:t>гібридного ракетного двигуна Штутгарта (Hybrid Rocket Engine Stuttgart, HyRES)</w:t>
      </w:r>
      <w:r w:rsidRPr="00B33DEE">
        <w:rPr>
          <w:sz w:val="28"/>
          <w:szCs w:val="28"/>
        </w:rPr>
        <w:t xml:space="preserve"> було спеціально спроєктоване для забезпечення </w:t>
      </w:r>
      <w:r w:rsidRPr="00B33DEE">
        <w:rPr>
          <w:b/>
          <w:bCs/>
          <w:sz w:val="28"/>
          <w:szCs w:val="28"/>
        </w:rPr>
        <w:t>високої швидкості регресії</w:t>
      </w:r>
      <w:r w:rsidRPr="00B33DEE">
        <w:rPr>
          <w:sz w:val="28"/>
          <w:szCs w:val="28"/>
        </w:rPr>
        <w:t xml:space="preserve"> та належних </w:t>
      </w:r>
      <w:r w:rsidRPr="00B33DEE">
        <w:rPr>
          <w:b/>
          <w:bCs/>
          <w:sz w:val="28"/>
          <w:szCs w:val="28"/>
        </w:rPr>
        <w:t>механічних властивостей</w:t>
      </w:r>
      <w:r w:rsidRPr="00B33DEE">
        <w:rPr>
          <w:sz w:val="28"/>
          <w:szCs w:val="28"/>
        </w:rPr>
        <w:t xml:space="preserve"> [23]. Значні зусилля також були спрямовані на досягнення </w:t>
      </w:r>
      <w:r w:rsidRPr="00B33DEE">
        <w:rPr>
          <w:b/>
          <w:bCs/>
          <w:sz w:val="28"/>
          <w:szCs w:val="28"/>
        </w:rPr>
        <w:t>високої ефективності згоряння</w:t>
      </w:r>
      <w:r w:rsidRPr="00B33DEE">
        <w:rPr>
          <w:sz w:val="28"/>
          <w:szCs w:val="28"/>
        </w:rPr>
        <w:t xml:space="preserve">, яка може бути зниженою у гібридних двигунах у разі неоптимальної конструкції камери згоряння. Це зумовлено тим, що </w:t>
      </w:r>
      <w:r w:rsidRPr="00B33DEE">
        <w:rPr>
          <w:b/>
          <w:bCs/>
          <w:sz w:val="28"/>
          <w:szCs w:val="28"/>
        </w:rPr>
        <w:t>паливо й окисник не повністю змішуються безпосередньо після інжекції</w:t>
      </w:r>
      <w:r w:rsidRPr="00B33DEE">
        <w:rPr>
          <w:sz w:val="28"/>
          <w:szCs w:val="28"/>
        </w:rPr>
        <w:t xml:space="preserve">, оскільки масова витрата палива розподіляється вздовж довжини камери. У результаті формується </w:t>
      </w:r>
      <w:r w:rsidRPr="00B33DEE">
        <w:rPr>
          <w:b/>
          <w:bCs/>
          <w:sz w:val="28"/>
          <w:szCs w:val="28"/>
        </w:rPr>
        <w:t>шарувата течія</w:t>
      </w:r>
      <w:r w:rsidRPr="00B33DEE">
        <w:rPr>
          <w:sz w:val="28"/>
          <w:szCs w:val="28"/>
        </w:rPr>
        <w:t xml:space="preserve"> з </w:t>
      </w:r>
      <w:r w:rsidRPr="00B33DEE">
        <w:rPr>
          <w:b/>
          <w:bCs/>
          <w:sz w:val="28"/>
          <w:szCs w:val="28"/>
        </w:rPr>
        <w:t>ядром, збагаченим окисником</w:t>
      </w:r>
      <w:r w:rsidRPr="00B33DEE">
        <w:rPr>
          <w:sz w:val="28"/>
          <w:szCs w:val="28"/>
        </w:rPr>
        <w:t xml:space="preserve">, та </w:t>
      </w:r>
      <w:r w:rsidRPr="00B33DEE">
        <w:rPr>
          <w:b/>
          <w:bCs/>
          <w:sz w:val="28"/>
          <w:szCs w:val="28"/>
        </w:rPr>
        <w:t>периферією, збагаченою паливом</w:t>
      </w:r>
      <w:r w:rsidRPr="00B33DEE">
        <w:rPr>
          <w:sz w:val="28"/>
          <w:szCs w:val="28"/>
        </w:rPr>
        <w:t xml:space="preserve">. Для плавлення й випаровування твердого палива, а також для випаровування рідкого окисника, необхідні </w:t>
      </w:r>
      <w:r w:rsidRPr="00B33DEE">
        <w:rPr>
          <w:b/>
          <w:bCs/>
          <w:sz w:val="28"/>
          <w:szCs w:val="28"/>
        </w:rPr>
        <w:t>додатковий час і теплові витрати</w:t>
      </w:r>
      <w:r w:rsidRPr="00B33DEE">
        <w:rPr>
          <w:sz w:val="28"/>
          <w:szCs w:val="28"/>
        </w:rPr>
        <w:t>.</w:t>
      </w:r>
    </w:p>
    <w:p w14:paraId="1F69C97D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Нижче подано </w:t>
      </w:r>
      <w:r w:rsidRPr="00B33DEE">
        <w:rPr>
          <w:b/>
          <w:bCs/>
          <w:sz w:val="28"/>
          <w:szCs w:val="28"/>
        </w:rPr>
        <w:t>аналогічний переклад українською мовою</w:t>
      </w:r>
      <w:r w:rsidRPr="00B33DEE">
        <w:rPr>
          <w:sz w:val="28"/>
          <w:szCs w:val="28"/>
        </w:rPr>
        <w:t xml:space="preserve"> з </w:t>
      </w:r>
      <w:r w:rsidRPr="00B33DEE">
        <w:rPr>
          <w:b/>
          <w:bCs/>
          <w:sz w:val="28"/>
          <w:szCs w:val="28"/>
        </w:rPr>
        <w:t>повним збереженням змісту</w:t>
      </w:r>
      <w:r w:rsidRPr="00B33DEE">
        <w:rPr>
          <w:sz w:val="28"/>
          <w:szCs w:val="28"/>
        </w:rPr>
        <w:t xml:space="preserve">, </w:t>
      </w:r>
      <w:r w:rsidRPr="00B33DEE">
        <w:rPr>
          <w:b/>
          <w:bCs/>
          <w:sz w:val="28"/>
          <w:szCs w:val="28"/>
        </w:rPr>
        <w:t>наукової логіки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структури викладу</w:t>
      </w:r>
      <w:r w:rsidRPr="00B33DEE">
        <w:rPr>
          <w:sz w:val="28"/>
          <w:szCs w:val="28"/>
        </w:rPr>
        <w:t xml:space="preserve">, із перекладом термінів і </w:t>
      </w:r>
      <w:r w:rsidRPr="00B33DEE">
        <w:rPr>
          <w:b/>
          <w:bCs/>
          <w:sz w:val="28"/>
          <w:szCs w:val="28"/>
        </w:rPr>
        <w:t>залишенням оригінальних позначень у дужках</w:t>
      </w:r>
      <w:r w:rsidRPr="00B33DEE">
        <w:rPr>
          <w:sz w:val="28"/>
          <w:szCs w:val="28"/>
        </w:rPr>
        <w:t>. Малюнок збережено, підпис подано українською мовою.</w:t>
      </w:r>
    </w:p>
    <w:p w14:paraId="5A841B95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Різні </w:t>
      </w:r>
      <w:r w:rsidRPr="00B33DEE">
        <w:rPr>
          <w:b/>
          <w:bCs/>
          <w:sz w:val="28"/>
          <w:szCs w:val="28"/>
        </w:rPr>
        <w:t>інжектори (injectors)</w:t>
      </w:r>
      <w:r w:rsidRPr="00B33DEE">
        <w:rPr>
          <w:sz w:val="28"/>
          <w:szCs w:val="28"/>
        </w:rPr>
        <w:t xml:space="preserve">, </w:t>
      </w:r>
      <w:r w:rsidRPr="00B33DEE">
        <w:rPr>
          <w:b/>
          <w:bCs/>
          <w:sz w:val="28"/>
          <w:szCs w:val="28"/>
        </w:rPr>
        <w:t>режими роботи (operating conditions)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компонування камери згоряння (combustion chamber layouts)</w:t>
      </w:r>
      <w:r w:rsidRPr="00B33DEE">
        <w:rPr>
          <w:sz w:val="28"/>
          <w:szCs w:val="28"/>
        </w:rPr>
        <w:t xml:space="preserve"> були досліджені з метою оптимізації процесу горіння. </w:t>
      </w:r>
      <w:r w:rsidRPr="00B33DEE">
        <w:rPr>
          <w:b/>
          <w:bCs/>
          <w:sz w:val="28"/>
          <w:szCs w:val="28"/>
        </w:rPr>
        <w:t>Таблиця 2 (Table 2)</w:t>
      </w:r>
      <w:r w:rsidRPr="00B33DEE">
        <w:rPr>
          <w:sz w:val="28"/>
          <w:szCs w:val="28"/>
        </w:rPr>
        <w:t xml:space="preserve"> демонструє ключові </w:t>
      </w:r>
      <w:r w:rsidRPr="00B33DEE">
        <w:rPr>
          <w:b/>
          <w:bCs/>
          <w:sz w:val="28"/>
          <w:szCs w:val="28"/>
        </w:rPr>
        <w:t>експлуатаційні параметри (key operational data)</w:t>
      </w:r>
      <w:r w:rsidRPr="00B33DEE">
        <w:rPr>
          <w:sz w:val="28"/>
          <w:szCs w:val="28"/>
        </w:rPr>
        <w:t xml:space="preserve"> двигуна </w:t>
      </w:r>
      <w:r w:rsidRPr="00B33DEE">
        <w:rPr>
          <w:b/>
          <w:bCs/>
          <w:sz w:val="28"/>
          <w:szCs w:val="28"/>
        </w:rPr>
        <w:t>HyRES (Hybrid Rocket Engine Stuttgart)</w:t>
      </w:r>
      <w:r w:rsidRPr="00B33DEE">
        <w:rPr>
          <w:sz w:val="28"/>
          <w:szCs w:val="28"/>
        </w:rPr>
        <w:t xml:space="preserve">. </w:t>
      </w:r>
      <w:r w:rsidRPr="00B33DEE">
        <w:rPr>
          <w:b/>
          <w:bCs/>
          <w:sz w:val="28"/>
          <w:szCs w:val="28"/>
        </w:rPr>
        <w:t>Вогневе випробування (hot-fire test)</w:t>
      </w:r>
      <w:r w:rsidRPr="00B33DEE">
        <w:rPr>
          <w:sz w:val="28"/>
          <w:szCs w:val="28"/>
        </w:rPr>
        <w:t xml:space="preserve"> на випробувальному стенді </w:t>
      </w:r>
      <w:r w:rsidRPr="00B33DEE">
        <w:rPr>
          <w:b/>
          <w:bCs/>
          <w:sz w:val="28"/>
          <w:szCs w:val="28"/>
        </w:rPr>
        <w:t>DLR Lampoldshausen</w:t>
      </w:r>
      <w:r w:rsidRPr="00B33DEE">
        <w:rPr>
          <w:sz w:val="28"/>
          <w:szCs w:val="28"/>
        </w:rPr>
        <w:t xml:space="preserve">, майданчик </w:t>
      </w:r>
      <w:r w:rsidRPr="00B33DEE">
        <w:rPr>
          <w:b/>
          <w:bCs/>
          <w:sz w:val="28"/>
          <w:szCs w:val="28"/>
        </w:rPr>
        <w:t>M11.5</w:t>
      </w:r>
      <w:r w:rsidRPr="00B33DEE">
        <w:rPr>
          <w:sz w:val="28"/>
          <w:szCs w:val="28"/>
        </w:rPr>
        <w:t xml:space="preserve">, показано на </w:t>
      </w:r>
      <w:r w:rsidRPr="00B33DEE">
        <w:rPr>
          <w:b/>
          <w:bCs/>
          <w:sz w:val="28"/>
          <w:szCs w:val="28"/>
        </w:rPr>
        <w:t>рис. 3 (Fig. 3)</w:t>
      </w:r>
      <w:r w:rsidRPr="00B33DEE">
        <w:rPr>
          <w:sz w:val="28"/>
          <w:szCs w:val="28"/>
        </w:rPr>
        <w:t>.</w:t>
      </w:r>
    </w:p>
    <w:p w14:paraId="72549977" w14:textId="77777777" w:rsidR="00B33DEE" w:rsidRPr="00B33DEE" w:rsidRDefault="00B33DEE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B. Бак окисника</w:t>
      </w:r>
    </w:p>
    <w:p w14:paraId="32905873" w14:textId="77777777" w:rsidR="00B33DEE" w:rsidRPr="00B33DEE" w:rsidRDefault="00B33DEE" w:rsidP="002D06E1">
      <w:pPr>
        <w:ind w:right="-613"/>
        <w:jc w:val="center"/>
        <w:rPr>
          <w:sz w:val="28"/>
          <w:szCs w:val="28"/>
        </w:rPr>
      </w:pPr>
      <w:r w:rsidRPr="00B33DEE">
        <w:rPr>
          <w:i/>
          <w:iCs/>
          <w:sz w:val="28"/>
          <w:szCs w:val="28"/>
        </w:rPr>
        <w:t>(Oxidizer Tank)</w:t>
      </w:r>
    </w:p>
    <w:p w14:paraId="669E151B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Найбільшим окремим компонентом ракети є </w:t>
      </w:r>
      <w:r w:rsidRPr="00B33DEE">
        <w:rPr>
          <w:b/>
          <w:bCs/>
          <w:sz w:val="28"/>
          <w:szCs w:val="28"/>
        </w:rPr>
        <w:t>бак окисника (oxidizer tank)</w:t>
      </w:r>
      <w:r w:rsidRPr="00B33DEE">
        <w:rPr>
          <w:sz w:val="28"/>
          <w:szCs w:val="28"/>
        </w:rPr>
        <w:t xml:space="preserve">. Його </w:t>
      </w:r>
      <w:r w:rsidRPr="00B33DEE">
        <w:rPr>
          <w:b/>
          <w:bCs/>
          <w:sz w:val="28"/>
          <w:szCs w:val="28"/>
        </w:rPr>
        <w:t>об’єм становить 130 літрів</w:t>
      </w:r>
      <w:r w:rsidRPr="00B33DEE">
        <w:rPr>
          <w:sz w:val="28"/>
          <w:szCs w:val="28"/>
        </w:rPr>
        <w:t xml:space="preserve">, а </w:t>
      </w:r>
      <w:r w:rsidRPr="00B33DEE">
        <w:rPr>
          <w:b/>
          <w:bCs/>
          <w:sz w:val="28"/>
          <w:szCs w:val="28"/>
        </w:rPr>
        <w:t>довжина — близько 4 м</w:t>
      </w:r>
      <w:r w:rsidRPr="00B33DEE">
        <w:rPr>
          <w:sz w:val="28"/>
          <w:szCs w:val="28"/>
        </w:rPr>
        <w:t xml:space="preserve">. У баку може міститися </w:t>
      </w:r>
      <w:r w:rsidRPr="00B33DEE">
        <w:rPr>
          <w:b/>
          <w:bCs/>
          <w:sz w:val="28"/>
          <w:szCs w:val="28"/>
        </w:rPr>
        <w:t>до 80 кг закису азоту (nitrous oxide, N₂O)</w:t>
      </w:r>
      <w:r w:rsidRPr="00B33DEE">
        <w:rPr>
          <w:sz w:val="28"/>
          <w:szCs w:val="28"/>
        </w:rPr>
        <w:t xml:space="preserve"> у </w:t>
      </w:r>
      <w:r w:rsidRPr="00B33DEE">
        <w:rPr>
          <w:b/>
          <w:bCs/>
          <w:sz w:val="28"/>
          <w:szCs w:val="28"/>
        </w:rPr>
        <w:t>рідкому стані</w:t>
      </w:r>
      <w:r w:rsidRPr="00B33DEE">
        <w:rPr>
          <w:sz w:val="28"/>
          <w:szCs w:val="28"/>
        </w:rPr>
        <w:t xml:space="preserve"> під тиском приблизно </w:t>
      </w:r>
      <w:r w:rsidRPr="00B33DEE">
        <w:rPr>
          <w:b/>
          <w:bCs/>
          <w:sz w:val="28"/>
          <w:szCs w:val="28"/>
        </w:rPr>
        <w:t>60 бар</w:t>
      </w:r>
      <w:r w:rsidRPr="00B33DEE">
        <w:rPr>
          <w:sz w:val="28"/>
          <w:szCs w:val="28"/>
        </w:rPr>
        <w:t>.</w:t>
      </w:r>
    </w:p>
    <w:p w14:paraId="599CAB23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Ракета </w:t>
      </w:r>
      <w:r w:rsidRPr="00B33DEE">
        <w:rPr>
          <w:b/>
          <w:bCs/>
          <w:sz w:val="28"/>
          <w:szCs w:val="28"/>
        </w:rPr>
        <w:t>HEROS</w:t>
      </w:r>
      <w:r w:rsidRPr="00B33DEE">
        <w:rPr>
          <w:sz w:val="28"/>
          <w:szCs w:val="28"/>
        </w:rPr>
        <w:t xml:space="preserve"> використовує здатність </w:t>
      </w:r>
      <w:r w:rsidRPr="00B33DEE">
        <w:rPr>
          <w:b/>
          <w:bCs/>
          <w:sz w:val="28"/>
          <w:szCs w:val="28"/>
        </w:rPr>
        <w:t>N₂O до самопресуризації (self-pressurization)</w:t>
      </w:r>
      <w:r w:rsidRPr="00B33DEE">
        <w:rPr>
          <w:sz w:val="28"/>
          <w:szCs w:val="28"/>
        </w:rPr>
        <w:t xml:space="preserve"> без застосування </w:t>
      </w:r>
      <w:r w:rsidRPr="00B33DEE">
        <w:rPr>
          <w:b/>
          <w:bCs/>
          <w:sz w:val="28"/>
          <w:szCs w:val="28"/>
        </w:rPr>
        <w:t>насоса</w:t>
      </w:r>
      <w:r w:rsidRPr="00B33DEE">
        <w:rPr>
          <w:sz w:val="28"/>
          <w:szCs w:val="28"/>
        </w:rPr>
        <w:t xml:space="preserve"> або </w:t>
      </w:r>
      <w:r w:rsidRPr="00B33DEE">
        <w:rPr>
          <w:b/>
          <w:bCs/>
          <w:sz w:val="28"/>
          <w:szCs w:val="28"/>
        </w:rPr>
        <w:t>вторинної газової системи наддуву</w:t>
      </w:r>
      <w:r w:rsidRPr="00B33DEE">
        <w:rPr>
          <w:sz w:val="28"/>
          <w:szCs w:val="28"/>
        </w:rPr>
        <w:t xml:space="preserve">. </w:t>
      </w:r>
      <w:r w:rsidRPr="00B33DEE">
        <w:rPr>
          <w:b/>
          <w:bCs/>
          <w:sz w:val="28"/>
          <w:szCs w:val="28"/>
        </w:rPr>
        <w:t>Тиск насиченої пари (vapor pressure)</w:t>
      </w:r>
      <w:r w:rsidRPr="00B33DEE">
        <w:rPr>
          <w:sz w:val="28"/>
          <w:szCs w:val="28"/>
        </w:rPr>
        <w:t xml:space="preserve"> N₂O за температури навколишнього середовища </w:t>
      </w:r>
      <w:r w:rsidRPr="00B33DEE">
        <w:rPr>
          <w:b/>
          <w:bCs/>
          <w:sz w:val="28"/>
          <w:szCs w:val="28"/>
        </w:rPr>
        <w:t>25 °C</w:t>
      </w:r>
      <w:r w:rsidRPr="00B33DEE">
        <w:rPr>
          <w:sz w:val="28"/>
          <w:szCs w:val="28"/>
        </w:rPr>
        <w:t xml:space="preserve"> становить приблизно </w:t>
      </w:r>
      <w:r w:rsidRPr="00B33DEE">
        <w:rPr>
          <w:b/>
          <w:bCs/>
          <w:sz w:val="28"/>
          <w:szCs w:val="28"/>
        </w:rPr>
        <w:t>55 бар</w:t>
      </w:r>
      <w:r w:rsidRPr="00B33DEE">
        <w:rPr>
          <w:sz w:val="28"/>
          <w:szCs w:val="28"/>
        </w:rPr>
        <w:t xml:space="preserve"> [36].</w:t>
      </w:r>
    </w:p>
    <w:p w14:paraId="6A5E40FE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Відповідно до </w:t>
      </w:r>
      <w:r w:rsidRPr="00B33DEE">
        <w:rPr>
          <w:b/>
          <w:bCs/>
          <w:sz w:val="28"/>
          <w:szCs w:val="28"/>
        </w:rPr>
        <w:t>вимог безпеки ESRANGE</w:t>
      </w:r>
      <w:r w:rsidRPr="00B33DEE">
        <w:rPr>
          <w:sz w:val="28"/>
          <w:szCs w:val="28"/>
        </w:rPr>
        <w:t xml:space="preserve">, до всіх систем, що працюють під тиском, має застосовуватися </w:t>
      </w:r>
      <w:r w:rsidRPr="00B33DEE">
        <w:rPr>
          <w:b/>
          <w:bCs/>
          <w:sz w:val="28"/>
          <w:szCs w:val="28"/>
        </w:rPr>
        <w:t>коефіцієнт запасу міцності не менше ніж два</w:t>
      </w:r>
      <w:r w:rsidRPr="00B33DEE">
        <w:rPr>
          <w:sz w:val="28"/>
          <w:szCs w:val="28"/>
        </w:rPr>
        <w:t xml:space="preserve">. З огляду на ці вимоги вже на початковому етапі проєктування ракети було </w:t>
      </w:r>
      <w:r w:rsidRPr="00B33DEE">
        <w:rPr>
          <w:sz w:val="28"/>
          <w:szCs w:val="28"/>
        </w:rPr>
        <w:lastRenderedPageBreak/>
        <w:t xml:space="preserve">зроблено висновок, що </w:t>
      </w:r>
      <w:r w:rsidRPr="00B33DEE">
        <w:rPr>
          <w:b/>
          <w:bCs/>
          <w:sz w:val="28"/>
          <w:szCs w:val="28"/>
        </w:rPr>
        <w:t>бак окисника потребує оптимізації з погляду полегшеної конструкції (lightweight construction)</w:t>
      </w:r>
      <w:r w:rsidRPr="00B33DEE">
        <w:rPr>
          <w:sz w:val="28"/>
          <w:szCs w:val="28"/>
        </w:rPr>
        <w:t>.</w:t>
      </w:r>
    </w:p>
    <w:p w14:paraId="3CF043F7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Спочатку було проаналізовано </w:t>
      </w:r>
      <w:r w:rsidRPr="00B33DEE">
        <w:rPr>
          <w:b/>
          <w:bCs/>
          <w:sz w:val="28"/>
          <w:szCs w:val="28"/>
        </w:rPr>
        <w:t>простий алюмінієвий бак (aluminum tank)</w:t>
      </w:r>
      <w:r w:rsidRPr="00B33DEE">
        <w:rPr>
          <w:sz w:val="28"/>
          <w:szCs w:val="28"/>
        </w:rPr>
        <w:t xml:space="preserve">. Це був технічно прийнятний варіант, однак для зменшення </w:t>
      </w:r>
      <w:r w:rsidRPr="00B33DEE">
        <w:rPr>
          <w:b/>
          <w:bCs/>
          <w:sz w:val="28"/>
          <w:szCs w:val="28"/>
        </w:rPr>
        <w:t>сухої маси (dry mass)</w:t>
      </w:r>
      <w:r w:rsidRPr="00B33DEE">
        <w:rPr>
          <w:sz w:val="28"/>
          <w:szCs w:val="28"/>
        </w:rPr>
        <w:t xml:space="preserve"> довелося б використовувати бак меншого розміру, що призвело б до </w:t>
      </w:r>
      <w:r w:rsidRPr="00B33DEE">
        <w:rPr>
          <w:b/>
          <w:bCs/>
          <w:sz w:val="28"/>
          <w:szCs w:val="28"/>
        </w:rPr>
        <w:t>скорочення часу роботи двигуна</w:t>
      </w:r>
      <w:r w:rsidRPr="00B33DEE">
        <w:rPr>
          <w:sz w:val="28"/>
          <w:szCs w:val="28"/>
        </w:rPr>
        <w:t xml:space="preserve">. Навіть у такому випадку суха маса меншого алюмінієвого бака становила б </w:t>
      </w:r>
      <w:r w:rsidRPr="00B33DEE">
        <w:rPr>
          <w:b/>
          <w:bCs/>
          <w:sz w:val="28"/>
          <w:szCs w:val="28"/>
        </w:rPr>
        <w:t>35–40 кг</w:t>
      </w:r>
      <w:r w:rsidRPr="00B33DEE">
        <w:rPr>
          <w:sz w:val="28"/>
          <w:szCs w:val="28"/>
        </w:rPr>
        <w:t>.</w:t>
      </w:r>
    </w:p>
    <w:p w14:paraId="686C1F96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У зв’язку з цим наступним кроком стало проєктування бака з </w:t>
      </w:r>
      <w:r w:rsidRPr="00B33DEE">
        <w:rPr>
          <w:b/>
          <w:bCs/>
          <w:sz w:val="28"/>
          <w:szCs w:val="28"/>
        </w:rPr>
        <w:t>вуглецево-волокнистого армованого пластику (carbon-fiber reinforced plastic, CFRP)</w:t>
      </w:r>
      <w:r w:rsidRPr="00B33DEE">
        <w:rPr>
          <w:sz w:val="28"/>
          <w:szCs w:val="28"/>
        </w:rPr>
        <w:t xml:space="preserve"> [37]. Водночас було виявлено проблеми, пов’язані з </w:t>
      </w:r>
      <w:r w:rsidRPr="00B33DEE">
        <w:rPr>
          <w:b/>
          <w:bCs/>
          <w:sz w:val="28"/>
          <w:szCs w:val="28"/>
        </w:rPr>
        <w:t>сумісністю N₂O з органічними компонентами смол CFRP</w:t>
      </w:r>
      <w:r w:rsidRPr="00B33DEE">
        <w:rPr>
          <w:sz w:val="28"/>
          <w:szCs w:val="28"/>
        </w:rPr>
        <w:t xml:space="preserve">. На цей момент </w:t>
      </w:r>
      <w:r w:rsidRPr="00B33DEE">
        <w:rPr>
          <w:b/>
          <w:bCs/>
          <w:sz w:val="28"/>
          <w:szCs w:val="28"/>
        </w:rPr>
        <w:t>не доведено</w:t>
      </w:r>
      <w:r w:rsidRPr="00B33DEE">
        <w:rPr>
          <w:sz w:val="28"/>
          <w:szCs w:val="28"/>
        </w:rPr>
        <w:t xml:space="preserve">, що </w:t>
      </w:r>
      <w:r w:rsidRPr="00B33DEE">
        <w:rPr>
          <w:b/>
          <w:bCs/>
          <w:sz w:val="28"/>
          <w:szCs w:val="28"/>
        </w:rPr>
        <w:t>CFRP є повністю сумісним із закисом азоту (N₂O)</w:t>
      </w:r>
      <w:r w:rsidRPr="00B33DEE">
        <w:rPr>
          <w:sz w:val="28"/>
          <w:szCs w:val="28"/>
        </w:rPr>
        <w:t xml:space="preserve">, і існують результати, які свідчать, що </w:t>
      </w:r>
      <w:r w:rsidRPr="00B33DEE">
        <w:rPr>
          <w:b/>
          <w:bCs/>
          <w:sz w:val="28"/>
          <w:szCs w:val="28"/>
        </w:rPr>
        <w:t>частина органічної смоли може з часом розчинятися в N₂O</w:t>
      </w:r>
      <w:r w:rsidRPr="00B33DEE">
        <w:rPr>
          <w:sz w:val="28"/>
          <w:szCs w:val="28"/>
        </w:rPr>
        <w:t xml:space="preserve">. Це може призводити до </w:t>
      </w:r>
      <w:r w:rsidRPr="00B33DEE">
        <w:rPr>
          <w:b/>
          <w:bCs/>
          <w:sz w:val="28"/>
          <w:szCs w:val="28"/>
        </w:rPr>
        <w:t>зміни температури самозаймання (self-ignition temperature)</w:t>
      </w:r>
      <w:r w:rsidRPr="00B33DEE">
        <w:rPr>
          <w:sz w:val="28"/>
          <w:szCs w:val="28"/>
        </w:rPr>
        <w:t xml:space="preserve"> і, відповідно, створювати </w:t>
      </w:r>
      <w:r w:rsidRPr="00B33DEE">
        <w:rPr>
          <w:b/>
          <w:bCs/>
          <w:sz w:val="28"/>
          <w:szCs w:val="28"/>
        </w:rPr>
        <w:t>ризики для безпеки</w:t>
      </w:r>
      <w:r w:rsidRPr="00B33DEE">
        <w:rPr>
          <w:sz w:val="28"/>
          <w:szCs w:val="28"/>
        </w:rPr>
        <w:t xml:space="preserve"> [38,39].</w:t>
      </w:r>
    </w:p>
    <w:p w14:paraId="1704BAED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Подібна проблема спостерігається і з деякими </w:t>
      </w:r>
      <w:r w:rsidRPr="00B33DEE">
        <w:rPr>
          <w:b/>
          <w:bCs/>
          <w:sz w:val="28"/>
          <w:szCs w:val="28"/>
        </w:rPr>
        <w:t>комерційно доступними лайнерами (liners)</w:t>
      </w:r>
      <w:r w:rsidRPr="00B33DEE">
        <w:rPr>
          <w:sz w:val="28"/>
          <w:szCs w:val="28"/>
        </w:rPr>
        <w:t xml:space="preserve"> для баків із CFRP, які зазвичай також є полімерними. Замість цього було прийнято рішення </w:t>
      </w:r>
      <w:r w:rsidRPr="00B33DEE">
        <w:rPr>
          <w:b/>
          <w:bCs/>
          <w:sz w:val="28"/>
          <w:szCs w:val="28"/>
        </w:rPr>
        <w:t>поєднати зварний алюмінієвий лайнер (welded aluminum liner)</w:t>
      </w:r>
      <w:r w:rsidRPr="00B33DEE">
        <w:rPr>
          <w:sz w:val="28"/>
          <w:szCs w:val="28"/>
        </w:rPr>
        <w:t xml:space="preserve"> з </w:t>
      </w:r>
      <w:r w:rsidRPr="00B33DEE">
        <w:rPr>
          <w:b/>
          <w:bCs/>
          <w:sz w:val="28"/>
          <w:szCs w:val="28"/>
        </w:rPr>
        <w:t>армуванням із CFRP</w:t>
      </w:r>
      <w:r w:rsidRPr="00B33DEE">
        <w:rPr>
          <w:sz w:val="28"/>
          <w:szCs w:val="28"/>
        </w:rPr>
        <w:t xml:space="preserve">. У результаті </w:t>
      </w:r>
      <w:r w:rsidRPr="00B33DEE">
        <w:rPr>
          <w:b/>
          <w:bCs/>
          <w:sz w:val="28"/>
          <w:szCs w:val="28"/>
        </w:rPr>
        <w:t>загальна маса бака окисника</w:t>
      </w:r>
      <w:r w:rsidRPr="00B33DEE">
        <w:rPr>
          <w:sz w:val="28"/>
          <w:szCs w:val="28"/>
        </w:rPr>
        <w:t xml:space="preserve"> була зменшена до приблизно </w:t>
      </w:r>
      <w:r w:rsidRPr="00B33DEE">
        <w:rPr>
          <w:b/>
          <w:bCs/>
          <w:sz w:val="28"/>
          <w:szCs w:val="28"/>
        </w:rPr>
        <w:t>25 кг</w:t>
      </w:r>
      <w:r w:rsidRPr="00B33DEE">
        <w:rPr>
          <w:sz w:val="28"/>
          <w:szCs w:val="28"/>
        </w:rPr>
        <w:t xml:space="preserve">, а </w:t>
      </w:r>
      <w:r w:rsidRPr="00B33DEE">
        <w:rPr>
          <w:b/>
          <w:bCs/>
          <w:sz w:val="28"/>
          <w:szCs w:val="28"/>
        </w:rPr>
        <w:t>об’єм одночасно збільшено до 130 літрів</w:t>
      </w:r>
      <w:r w:rsidRPr="00B33DEE">
        <w:rPr>
          <w:sz w:val="28"/>
          <w:szCs w:val="28"/>
        </w:rPr>
        <w:t>.</w:t>
      </w:r>
    </w:p>
    <w:p w14:paraId="2B83CC1F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Зварний алюмінієвий лайнер складався з </w:t>
      </w:r>
      <w:r w:rsidRPr="00B33DEE">
        <w:rPr>
          <w:b/>
          <w:bCs/>
          <w:sz w:val="28"/>
          <w:szCs w:val="28"/>
        </w:rPr>
        <w:t>чотирьох труб</w:t>
      </w:r>
      <w:r w:rsidRPr="00B33DEE">
        <w:rPr>
          <w:sz w:val="28"/>
          <w:szCs w:val="28"/>
        </w:rPr>
        <w:t xml:space="preserve"> довжиною </w:t>
      </w:r>
      <w:r w:rsidRPr="00B33DEE">
        <w:rPr>
          <w:b/>
          <w:bCs/>
          <w:sz w:val="28"/>
          <w:szCs w:val="28"/>
        </w:rPr>
        <w:t>1,85 м</w:t>
      </w:r>
      <w:r w:rsidRPr="00B33DEE">
        <w:rPr>
          <w:sz w:val="28"/>
          <w:szCs w:val="28"/>
        </w:rPr>
        <w:t xml:space="preserve"> та товщиною стінки </w:t>
      </w:r>
      <w:r w:rsidRPr="00B33DEE">
        <w:rPr>
          <w:b/>
          <w:bCs/>
          <w:sz w:val="28"/>
          <w:szCs w:val="28"/>
        </w:rPr>
        <w:t>1,5 мм</w:t>
      </w:r>
      <w:r w:rsidRPr="00B33DEE">
        <w:rPr>
          <w:sz w:val="28"/>
          <w:szCs w:val="28"/>
        </w:rPr>
        <w:t xml:space="preserve">, а також </w:t>
      </w:r>
      <w:r w:rsidRPr="00B33DEE">
        <w:rPr>
          <w:b/>
          <w:bCs/>
          <w:sz w:val="28"/>
          <w:szCs w:val="28"/>
        </w:rPr>
        <w:t>двох торцевих кришок (end caps)</w:t>
      </w:r>
      <w:r w:rsidRPr="00B33DEE">
        <w:rPr>
          <w:sz w:val="28"/>
          <w:szCs w:val="28"/>
        </w:rPr>
        <w:t xml:space="preserve"> з інтегрованими різьбовими з’єднаннями для адаптерів. Тонкостінні алюмінієві трубні елементи виготовлялися з </w:t>
      </w:r>
      <w:r w:rsidRPr="00B33DEE">
        <w:rPr>
          <w:b/>
          <w:bCs/>
          <w:sz w:val="28"/>
          <w:szCs w:val="28"/>
        </w:rPr>
        <w:t>листового металу</w:t>
      </w:r>
      <w:r w:rsidRPr="00B33DEE">
        <w:rPr>
          <w:sz w:val="28"/>
          <w:szCs w:val="28"/>
        </w:rPr>
        <w:t xml:space="preserve"> та зварювалися </w:t>
      </w:r>
      <w:r w:rsidRPr="00B33DEE">
        <w:rPr>
          <w:b/>
          <w:bCs/>
          <w:sz w:val="28"/>
          <w:szCs w:val="28"/>
        </w:rPr>
        <w:t>поздовжнім швом (longitudinal welding seam)</w:t>
      </w:r>
      <w:r w:rsidRPr="00B33DEE">
        <w:rPr>
          <w:sz w:val="28"/>
          <w:szCs w:val="28"/>
        </w:rPr>
        <w:t>.</w:t>
      </w:r>
    </w:p>
    <w:p w14:paraId="7A3A99AD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У перспективі можливе виготовлення труб із </w:t>
      </w:r>
      <w:r w:rsidRPr="00B33DEE">
        <w:rPr>
          <w:b/>
          <w:bCs/>
          <w:sz w:val="28"/>
          <w:szCs w:val="28"/>
        </w:rPr>
        <w:t>тоншого листового металу</w:t>
      </w:r>
      <w:r w:rsidRPr="00B33DEE">
        <w:rPr>
          <w:sz w:val="28"/>
          <w:szCs w:val="28"/>
        </w:rPr>
        <w:t xml:space="preserve"> з метою подальшого зменшення маси, однак такий виробничий процес є </w:t>
      </w:r>
      <w:r w:rsidRPr="00B33DEE">
        <w:rPr>
          <w:b/>
          <w:bCs/>
          <w:sz w:val="28"/>
          <w:szCs w:val="28"/>
        </w:rPr>
        <w:t>дорожчим</w:t>
      </w:r>
      <w:r w:rsidRPr="00B33DEE">
        <w:rPr>
          <w:sz w:val="28"/>
          <w:szCs w:val="28"/>
        </w:rPr>
        <w:t xml:space="preserve">. Хоча це рішення може бути </w:t>
      </w:r>
      <w:r w:rsidRPr="00B33DEE">
        <w:rPr>
          <w:b/>
          <w:bCs/>
          <w:sz w:val="28"/>
          <w:szCs w:val="28"/>
        </w:rPr>
        <w:t>не найбільш економічним</w:t>
      </w:r>
      <w:r w:rsidRPr="00B33DEE">
        <w:rPr>
          <w:sz w:val="28"/>
          <w:szCs w:val="28"/>
        </w:rPr>
        <w:t xml:space="preserve"> для прототипного бака в експериментальній ракеті, воно є </w:t>
      </w:r>
      <w:r w:rsidRPr="00B33DEE">
        <w:rPr>
          <w:b/>
          <w:bCs/>
          <w:sz w:val="28"/>
          <w:szCs w:val="28"/>
        </w:rPr>
        <w:t>оптимальним з погляду безпеки та технологічної здійсненності</w:t>
      </w:r>
      <w:r w:rsidRPr="00B33DEE">
        <w:rPr>
          <w:sz w:val="28"/>
          <w:szCs w:val="28"/>
        </w:rPr>
        <w:t>.</w:t>
      </w:r>
    </w:p>
    <w:p w14:paraId="35266893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На </w:t>
      </w:r>
      <w:r w:rsidRPr="00B33DEE">
        <w:rPr>
          <w:b/>
          <w:bCs/>
          <w:sz w:val="28"/>
          <w:szCs w:val="28"/>
        </w:rPr>
        <w:t>рис. 4 (Fig. 4)</w:t>
      </w:r>
      <w:r w:rsidRPr="00B33DEE">
        <w:rPr>
          <w:sz w:val="28"/>
          <w:szCs w:val="28"/>
        </w:rPr>
        <w:t xml:space="preserve"> показано </w:t>
      </w:r>
      <w:r w:rsidRPr="00B33DEE">
        <w:rPr>
          <w:b/>
          <w:bCs/>
          <w:sz w:val="28"/>
          <w:szCs w:val="28"/>
        </w:rPr>
        <w:t>зварний алюмінієвий лайнер під час обмотування CFRP</w:t>
      </w:r>
      <w:r w:rsidRPr="00B33DEE">
        <w:rPr>
          <w:sz w:val="28"/>
          <w:szCs w:val="28"/>
        </w:rPr>
        <w:t>.</w:t>
      </w:r>
    </w:p>
    <w:p w14:paraId="52457F20" w14:textId="77777777" w:rsidR="00B33DEE" w:rsidRPr="00B33DEE" w:rsidRDefault="00B33DEE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B33DEE">
        <w:rPr>
          <w:b/>
          <w:bCs/>
          <w:sz w:val="28"/>
          <w:szCs w:val="28"/>
        </w:rPr>
        <w:t>C. Основна конструкція ракети з CFRP</w:t>
      </w:r>
    </w:p>
    <w:p w14:paraId="4F2AD2CE" w14:textId="77777777" w:rsidR="00B33DEE" w:rsidRPr="00B33DEE" w:rsidRDefault="00B33DEE" w:rsidP="002D06E1">
      <w:pPr>
        <w:ind w:right="-613"/>
        <w:jc w:val="center"/>
        <w:rPr>
          <w:sz w:val="28"/>
          <w:szCs w:val="28"/>
        </w:rPr>
      </w:pPr>
      <w:r w:rsidRPr="00B33DEE">
        <w:rPr>
          <w:i/>
          <w:iCs/>
          <w:sz w:val="28"/>
          <w:szCs w:val="28"/>
        </w:rPr>
        <w:t>(CFRP Main Rocket Structure)</w:t>
      </w:r>
    </w:p>
    <w:p w14:paraId="38E5FD0E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Уся несуча конструкція ракети виготовлена з </w:t>
      </w:r>
      <w:r w:rsidRPr="00B33DEE">
        <w:rPr>
          <w:b/>
          <w:bCs/>
          <w:sz w:val="28"/>
          <w:szCs w:val="28"/>
        </w:rPr>
        <w:t>легких матеріалів на основі армованих волокнами полімерів (fiber-reinforced plastic materials)</w:t>
      </w:r>
      <w:r w:rsidRPr="00B33DEE">
        <w:rPr>
          <w:sz w:val="28"/>
          <w:szCs w:val="28"/>
        </w:rPr>
        <w:t xml:space="preserve"> з метою зменшення </w:t>
      </w:r>
      <w:r w:rsidRPr="00B33DEE">
        <w:rPr>
          <w:b/>
          <w:bCs/>
          <w:sz w:val="28"/>
          <w:szCs w:val="28"/>
        </w:rPr>
        <w:t>сухої маси</w:t>
      </w:r>
      <w:r w:rsidRPr="00B33DEE">
        <w:rPr>
          <w:sz w:val="28"/>
          <w:szCs w:val="28"/>
        </w:rPr>
        <w:t xml:space="preserve">. </w:t>
      </w:r>
      <w:r w:rsidRPr="00B33DEE">
        <w:rPr>
          <w:b/>
          <w:bCs/>
          <w:sz w:val="28"/>
          <w:szCs w:val="28"/>
        </w:rPr>
        <w:t>Пружні властивості (elastic properties)</w:t>
      </w:r>
      <w:r w:rsidRPr="00B33DEE">
        <w:rPr>
          <w:sz w:val="28"/>
          <w:szCs w:val="28"/>
        </w:rPr>
        <w:t xml:space="preserve"> конструкції та </w:t>
      </w:r>
      <w:r w:rsidRPr="00B33DEE">
        <w:rPr>
          <w:b/>
          <w:bCs/>
          <w:sz w:val="28"/>
          <w:szCs w:val="28"/>
        </w:rPr>
        <w:t>плавників (fins)</w:t>
      </w:r>
      <w:r w:rsidRPr="00B33DEE">
        <w:rPr>
          <w:sz w:val="28"/>
          <w:szCs w:val="28"/>
        </w:rPr>
        <w:t xml:space="preserve"> були проаналізовані з урахуванням можливих </w:t>
      </w:r>
      <w:r w:rsidRPr="00B33DEE">
        <w:rPr>
          <w:b/>
          <w:bCs/>
          <w:sz w:val="28"/>
          <w:szCs w:val="28"/>
        </w:rPr>
        <w:t>динамічних та аероеластичних ефектів (dynamic and aeroelastic effects)</w:t>
      </w:r>
      <w:r w:rsidRPr="00B33DEE">
        <w:rPr>
          <w:sz w:val="28"/>
          <w:szCs w:val="28"/>
        </w:rPr>
        <w:t>, які можуть виникати під час польоту ракети.</w:t>
      </w:r>
    </w:p>
    <w:p w14:paraId="6A29E237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Ефекти </w:t>
      </w:r>
      <w:r w:rsidRPr="00B33DEE">
        <w:rPr>
          <w:b/>
          <w:bCs/>
          <w:sz w:val="28"/>
          <w:szCs w:val="28"/>
        </w:rPr>
        <w:t>флатеру (flutter)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коливань за тангажем (pitch oscillations)</w:t>
      </w:r>
      <w:r w:rsidRPr="00B33DEE">
        <w:rPr>
          <w:sz w:val="28"/>
          <w:szCs w:val="28"/>
        </w:rPr>
        <w:t xml:space="preserve">, пов’язані зі згинальними коливаннями, досліджувалися з використанням </w:t>
      </w:r>
      <w:r w:rsidRPr="00B33DEE">
        <w:rPr>
          <w:b/>
          <w:bCs/>
          <w:sz w:val="28"/>
          <w:szCs w:val="28"/>
        </w:rPr>
        <w:t xml:space="preserve">методів </w:t>
      </w:r>
      <w:r w:rsidRPr="00B33DEE">
        <w:rPr>
          <w:b/>
          <w:bCs/>
          <w:sz w:val="28"/>
          <w:szCs w:val="28"/>
        </w:rPr>
        <w:lastRenderedPageBreak/>
        <w:t>скінченних елементів (finite element methods)</w:t>
      </w:r>
      <w:r w:rsidRPr="00B33DEE">
        <w:rPr>
          <w:sz w:val="28"/>
          <w:szCs w:val="28"/>
        </w:rPr>
        <w:t xml:space="preserve"> та </w:t>
      </w:r>
      <w:r w:rsidRPr="00B33DEE">
        <w:rPr>
          <w:b/>
          <w:bCs/>
          <w:sz w:val="28"/>
          <w:szCs w:val="28"/>
        </w:rPr>
        <w:t>аналітичних розрахунків</w:t>
      </w:r>
      <w:r w:rsidRPr="00B33DEE">
        <w:rPr>
          <w:sz w:val="28"/>
          <w:szCs w:val="28"/>
        </w:rPr>
        <w:t xml:space="preserve"> з метою забезпечення </w:t>
      </w:r>
      <w:r w:rsidRPr="00B33DEE">
        <w:rPr>
          <w:b/>
          <w:bCs/>
          <w:sz w:val="28"/>
          <w:szCs w:val="28"/>
        </w:rPr>
        <w:t>структурної цілісності</w:t>
      </w:r>
      <w:r w:rsidRPr="00B33DEE">
        <w:rPr>
          <w:sz w:val="28"/>
          <w:szCs w:val="28"/>
        </w:rPr>
        <w:t xml:space="preserve"> на всіх етапах польоту.</w:t>
      </w:r>
    </w:p>
    <w:p w14:paraId="63D859E7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Усі елементи з армованих волокнами полімерів виготовлялися з використанням </w:t>
      </w:r>
      <w:r w:rsidRPr="00B33DEE">
        <w:rPr>
          <w:b/>
          <w:bCs/>
          <w:sz w:val="28"/>
          <w:szCs w:val="28"/>
        </w:rPr>
        <w:t>спеціально спроєктованих схем укладання шарів (layups)</w:t>
      </w:r>
      <w:r w:rsidRPr="00B33DEE">
        <w:rPr>
          <w:sz w:val="28"/>
          <w:szCs w:val="28"/>
        </w:rPr>
        <w:t xml:space="preserve">. </w:t>
      </w:r>
      <w:r w:rsidRPr="00B33DEE">
        <w:rPr>
          <w:b/>
          <w:bCs/>
          <w:sz w:val="28"/>
          <w:szCs w:val="28"/>
        </w:rPr>
        <w:t>Труби з CFRP</w:t>
      </w:r>
      <w:r w:rsidRPr="00B33DEE">
        <w:rPr>
          <w:sz w:val="28"/>
          <w:szCs w:val="28"/>
        </w:rPr>
        <w:t xml:space="preserve">, оптимізовані для максимальної жорсткості та надійної роботи при втраті стійкості, застосовувалися для </w:t>
      </w:r>
      <w:r w:rsidRPr="00B33DEE">
        <w:rPr>
          <w:b/>
          <w:bCs/>
          <w:sz w:val="28"/>
          <w:szCs w:val="28"/>
        </w:rPr>
        <w:t>двигунного відсіку та відсіку системи порятунку</w:t>
      </w:r>
      <w:r w:rsidRPr="00B33DEE">
        <w:rPr>
          <w:sz w:val="28"/>
          <w:szCs w:val="28"/>
        </w:rPr>
        <w:t xml:space="preserve">. Плавники виконані у вигляді </w:t>
      </w:r>
      <w:r w:rsidRPr="00B33DEE">
        <w:rPr>
          <w:b/>
          <w:bCs/>
          <w:sz w:val="28"/>
          <w:szCs w:val="28"/>
        </w:rPr>
        <w:t>сендвіч-конструкції CFRP/піна (CFRP/foam sandwich)</w:t>
      </w:r>
      <w:r w:rsidRPr="00B33DEE">
        <w:rPr>
          <w:sz w:val="28"/>
          <w:szCs w:val="28"/>
        </w:rPr>
        <w:t xml:space="preserve"> та спроєктовані з високими </w:t>
      </w:r>
      <w:r w:rsidRPr="00B33DEE">
        <w:rPr>
          <w:b/>
          <w:bCs/>
          <w:sz w:val="28"/>
          <w:szCs w:val="28"/>
        </w:rPr>
        <w:t>власними частотами згину</w:t>
      </w:r>
      <w:r w:rsidRPr="00B33DEE">
        <w:rPr>
          <w:sz w:val="28"/>
          <w:szCs w:val="28"/>
        </w:rPr>
        <w:t xml:space="preserve">, щоб уникнути </w:t>
      </w:r>
      <w:r w:rsidRPr="00B33DEE">
        <w:rPr>
          <w:b/>
          <w:bCs/>
          <w:sz w:val="28"/>
          <w:szCs w:val="28"/>
        </w:rPr>
        <w:t>аероеластичного флатеру</w:t>
      </w:r>
      <w:r w:rsidRPr="00B33DEE">
        <w:rPr>
          <w:sz w:val="28"/>
          <w:szCs w:val="28"/>
        </w:rPr>
        <w:t xml:space="preserve"> під час польоту.</w:t>
      </w:r>
    </w:p>
    <w:p w14:paraId="7DFDF1C5" w14:textId="77777777" w:rsidR="00B33DEE" w:rsidRPr="00B33DEE" w:rsidRDefault="00B33DEE" w:rsidP="002D06E1">
      <w:pPr>
        <w:ind w:right="-613"/>
        <w:jc w:val="both"/>
        <w:rPr>
          <w:sz w:val="28"/>
          <w:szCs w:val="28"/>
        </w:rPr>
      </w:pPr>
      <w:r w:rsidRPr="00B33DEE">
        <w:rPr>
          <w:sz w:val="28"/>
          <w:szCs w:val="28"/>
        </w:rPr>
        <w:t xml:space="preserve">Основною вимогою проєктування було забезпечення того, щоб </w:t>
      </w:r>
      <w:r w:rsidRPr="00B33DEE">
        <w:rPr>
          <w:b/>
          <w:bCs/>
          <w:sz w:val="28"/>
          <w:szCs w:val="28"/>
        </w:rPr>
        <w:t>швидкість ракети залишалася нижчою за швидкість флатеру</w:t>
      </w:r>
      <w:r w:rsidRPr="00B33DEE">
        <w:rPr>
          <w:sz w:val="28"/>
          <w:szCs w:val="28"/>
        </w:rPr>
        <w:t xml:space="preserve">, а </w:t>
      </w:r>
      <w:r w:rsidRPr="00B33DEE">
        <w:rPr>
          <w:b/>
          <w:bCs/>
          <w:sz w:val="28"/>
          <w:szCs w:val="28"/>
        </w:rPr>
        <w:t>швидкість розбіжності плавників (divergence velocity)</w:t>
      </w:r>
      <w:r w:rsidRPr="00B33DEE">
        <w:rPr>
          <w:sz w:val="28"/>
          <w:szCs w:val="28"/>
        </w:rPr>
        <w:t xml:space="preserve"> у будь-який момент польоту також не досягалася.</w:t>
      </w:r>
    </w:p>
    <w:p w14:paraId="25765E67" w14:textId="77777777" w:rsidR="00D763C4" w:rsidRPr="00D763C4" w:rsidRDefault="00D763C4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D763C4">
        <w:rPr>
          <w:b/>
          <w:bCs/>
          <w:sz w:val="28"/>
          <w:szCs w:val="28"/>
        </w:rPr>
        <w:t>E. Система порятунку</w:t>
      </w:r>
    </w:p>
    <w:p w14:paraId="49106CC9" w14:textId="77777777" w:rsidR="00D763C4" w:rsidRPr="00D763C4" w:rsidRDefault="00D763C4" w:rsidP="002D06E1">
      <w:pPr>
        <w:ind w:right="-613"/>
        <w:jc w:val="center"/>
        <w:rPr>
          <w:sz w:val="28"/>
          <w:szCs w:val="28"/>
        </w:rPr>
      </w:pPr>
      <w:r w:rsidRPr="00D763C4">
        <w:rPr>
          <w:i/>
          <w:iCs/>
          <w:sz w:val="28"/>
          <w:szCs w:val="28"/>
        </w:rPr>
        <w:t>(Recovery System)</w:t>
      </w:r>
    </w:p>
    <w:p w14:paraId="162A2CEB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b/>
          <w:bCs/>
          <w:sz w:val="28"/>
          <w:szCs w:val="28"/>
        </w:rPr>
        <w:t>Двоступенева система порятунку (two-stage recovery system)</w:t>
      </w:r>
      <w:r w:rsidRPr="00D763C4">
        <w:rPr>
          <w:sz w:val="28"/>
          <w:szCs w:val="28"/>
        </w:rPr>
        <w:t xml:space="preserve">, показана на </w:t>
      </w:r>
      <w:r w:rsidRPr="00D763C4">
        <w:rPr>
          <w:b/>
          <w:bCs/>
          <w:sz w:val="28"/>
          <w:szCs w:val="28"/>
        </w:rPr>
        <w:t>рис. 7 (Fig. 7)</w:t>
      </w:r>
      <w:r w:rsidRPr="00D763C4">
        <w:rPr>
          <w:sz w:val="28"/>
          <w:szCs w:val="28"/>
        </w:rPr>
        <w:t xml:space="preserve">, призначена для </w:t>
      </w:r>
      <w:r w:rsidRPr="00D763C4">
        <w:rPr>
          <w:b/>
          <w:bCs/>
          <w:sz w:val="28"/>
          <w:szCs w:val="28"/>
        </w:rPr>
        <w:t>гальмування всієї ракети</w:t>
      </w:r>
      <w:r w:rsidRPr="00D763C4">
        <w:rPr>
          <w:sz w:val="28"/>
          <w:szCs w:val="28"/>
        </w:rPr>
        <w:t xml:space="preserve"> до безпечної швидкості приземлення. Система включає </w:t>
      </w:r>
      <w:r w:rsidRPr="00D763C4">
        <w:rPr>
          <w:b/>
          <w:bCs/>
          <w:sz w:val="28"/>
          <w:szCs w:val="28"/>
        </w:rPr>
        <w:t>два типи парашутів</w:t>
      </w:r>
      <w:r w:rsidRPr="00D763C4">
        <w:rPr>
          <w:sz w:val="28"/>
          <w:szCs w:val="28"/>
        </w:rPr>
        <w:t xml:space="preserve"> зі </w:t>
      </w:r>
      <w:r w:rsidRPr="00D763C4">
        <w:rPr>
          <w:b/>
          <w:bCs/>
          <w:sz w:val="28"/>
          <w:szCs w:val="28"/>
        </w:rPr>
        <w:t>зростаючою площею аеродинамічного опору (increasing drag area)</w:t>
      </w:r>
      <w:r w:rsidRPr="00D763C4">
        <w:rPr>
          <w:sz w:val="28"/>
          <w:szCs w:val="28"/>
        </w:rPr>
        <w:t xml:space="preserve">, що забезпечує </w:t>
      </w:r>
      <w:r w:rsidRPr="00D763C4">
        <w:rPr>
          <w:b/>
          <w:bCs/>
          <w:sz w:val="28"/>
          <w:szCs w:val="28"/>
        </w:rPr>
        <w:t>широкий діапазон умов повернення (wide recovery envelope)</w:t>
      </w:r>
      <w:r w:rsidRPr="00D763C4">
        <w:rPr>
          <w:sz w:val="28"/>
          <w:szCs w:val="28"/>
        </w:rPr>
        <w:t>.</w:t>
      </w:r>
    </w:p>
    <w:p w14:paraId="6B09FB4D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Спочатку на апогеї розкривається </w:t>
      </w:r>
      <w:r w:rsidRPr="00D763C4">
        <w:rPr>
          <w:b/>
          <w:bCs/>
          <w:sz w:val="28"/>
          <w:szCs w:val="28"/>
        </w:rPr>
        <w:t>гальмівний витяжний парашут (brake drogue parachute)</w:t>
      </w:r>
      <w:r w:rsidRPr="00D763C4">
        <w:rPr>
          <w:sz w:val="28"/>
          <w:szCs w:val="28"/>
        </w:rPr>
        <w:t xml:space="preserve">, який зменшує швидкість ракети до нижчої швидкості повітряного потоку. Після цього безпечно розкривається </w:t>
      </w:r>
      <w:r w:rsidRPr="00D763C4">
        <w:rPr>
          <w:b/>
          <w:bCs/>
          <w:sz w:val="28"/>
          <w:szCs w:val="28"/>
        </w:rPr>
        <w:t>тороїдальний основний парашут (toroidal main parachute)</w:t>
      </w:r>
      <w:r w:rsidRPr="00D763C4">
        <w:rPr>
          <w:sz w:val="28"/>
          <w:szCs w:val="28"/>
        </w:rPr>
        <w:t xml:space="preserve">. Завдяки </w:t>
      </w:r>
      <w:r w:rsidRPr="00D763C4">
        <w:rPr>
          <w:b/>
          <w:bCs/>
          <w:sz w:val="28"/>
          <w:szCs w:val="28"/>
        </w:rPr>
        <w:t>високій швидкості зниження на гальмівному етапі</w:t>
      </w:r>
      <w:r w:rsidRPr="00D763C4">
        <w:rPr>
          <w:sz w:val="28"/>
          <w:szCs w:val="28"/>
        </w:rPr>
        <w:t xml:space="preserve"> вплив </w:t>
      </w:r>
      <w:r w:rsidRPr="00D763C4">
        <w:rPr>
          <w:b/>
          <w:bCs/>
          <w:sz w:val="28"/>
          <w:szCs w:val="28"/>
        </w:rPr>
        <w:t>струминних течій (jet streams)</w:t>
      </w:r>
      <w:r w:rsidRPr="00D763C4">
        <w:rPr>
          <w:sz w:val="28"/>
          <w:szCs w:val="28"/>
        </w:rPr>
        <w:t xml:space="preserve"> та </w:t>
      </w:r>
      <w:r w:rsidRPr="00D763C4">
        <w:rPr>
          <w:b/>
          <w:bCs/>
          <w:sz w:val="28"/>
          <w:szCs w:val="28"/>
        </w:rPr>
        <w:t>вітрового зносу (wind drift)</w:t>
      </w:r>
      <w:r w:rsidRPr="00D763C4">
        <w:rPr>
          <w:sz w:val="28"/>
          <w:szCs w:val="28"/>
        </w:rPr>
        <w:t xml:space="preserve"> мінімізується, що дозволяє забезпечити </w:t>
      </w:r>
      <w:r w:rsidRPr="00D763C4">
        <w:rPr>
          <w:b/>
          <w:bCs/>
          <w:sz w:val="28"/>
          <w:szCs w:val="28"/>
        </w:rPr>
        <w:t>приземлення поблизу стартової точки (close proximity recovery)</w:t>
      </w:r>
      <w:r w:rsidRPr="00D763C4">
        <w:rPr>
          <w:sz w:val="28"/>
          <w:szCs w:val="28"/>
        </w:rPr>
        <w:t>.</w:t>
      </w:r>
    </w:p>
    <w:p w14:paraId="78FAA132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Усі парашути викидаються з ракети через </w:t>
      </w:r>
      <w:r w:rsidRPr="00D763C4">
        <w:rPr>
          <w:b/>
          <w:bCs/>
          <w:sz w:val="28"/>
          <w:szCs w:val="28"/>
        </w:rPr>
        <w:t>бічний люк (side door)</w:t>
      </w:r>
      <w:r w:rsidRPr="00D763C4">
        <w:rPr>
          <w:sz w:val="28"/>
          <w:szCs w:val="28"/>
        </w:rPr>
        <w:t xml:space="preserve">, як показано на </w:t>
      </w:r>
      <w:r w:rsidRPr="00D763C4">
        <w:rPr>
          <w:b/>
          <w:bCs/>
          <w:sz w:val="28"/>
          <w:szCs w:val="28"/>
        </w:rPr>
        <w:t>рис. 8 (Fig. 8)</w:t>
      </w:r>
      <w:r w:rsidRPr="00D763C4">
        <w:rPr>
          <w:sz w:val="28"/>
          <w:szCs w:val="28"/>
        </w:rPr>
        <w:t>.</w:t>
      </w:r>
    </w:p>
    <w:p w14:paraId="1EF7AD24" w14:textId="77777777" w:rsidR="00D763C4" w:rsidRPr="00D763C4" w:rsidRDefault="00D763C4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D763C4">
        <w:rPr>
          <w:b/>
          <w:bCs/>
          <w:sz w:val="28"/>
          <w:szCs w:val="28"/>
        </w:rPr>
        <w:t>Таблиця 2</w:t>
      </w:r>
    </w:p>
    <w:p w14:paraId="1EBA0A5C" w14:textId="77777777" w:rsidR="00D763C4" w:rsidRPr="00D763C4" w:rsidRDefault="00D763C4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D763C4">
        <w:rPr>
          <w:b/>
          <w:bCs/>
          <w:sz w:val="28"/>
          <w:szCs w:val="28"/>
        </w:rPr>
        <w:t>Експлуатаційні характеристики двигуна HyRES</w:t>
      </w:r>
    </w:p>
    <w:p w14:paraId="622C1B73" w14:textId="77777777" w:rsidR="00D763C4" w:rsidRPr="00D763C4" w:rsidRDefault="00D763C4" w:rsidP="002D06E1">
      <w:pPr>
        <w:ind w:right="-613"/>
        <w:jc w:val="center"/>
        <w:rPr>
          <w:sz w:val="28"/>
          <w:szCs w:val="28"/>
        </w:rPr>
      </w:pPr>
      <w:r w:rsidRPr="00D763C4">
        <w:rPr>
          <w:i/>
          <w:iCs/>
          <w:sz w:val="28"/>
          <w:szCs w:val="28"/>
        </w:rPr>
        <w:t>(HyRES performance data)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7"/>
        <w:gridCol w:w="2219"/>
      </w:tblGrid>
      <w:tr w:rsidR="00D763C4" w:rsidRPr="00D763C4" w14:paraId="61091CC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25F52D" w14:textId="77777777" w:rsidR="00D763C4" w:rsidRPr="00D763C4" w:rsidRDefault="00D763C4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D763C4">
              <w:rPr>
                <w:b/>
                <w:bCs/>
                <w:sz w:val="28"/>
                <w:szCs w:val="28"/>
              </w:rPr>
              <w:t>Параметр (Property)</w:t>
            </w:r>
          </w:p>
        </w:tc>
        <w:tc>
          <w:tcPr>
            <w:tcW w:w="0" w:type="auto"/>
            <w:vAlign w:val="center"/>
            <w:hideMark/>
          </w:tcPr>
          <w:p w14:paraId="383B967D" w14:textId="77777777" w:rsidR="00D763C4" w:rsidRPr="00D763C4" w:rsidRDefault="00D763C4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D763C4">
              <w:rPr>
                <w:b/>
                <w:bCs/>
                <w:sz w:val="28"/>
                <w:szCs w:val="28"/>
              </w:rPr>
              <w:t>Значення (Value)</w:t>
            </w:r>
          </w:p>
        </w:tc>
      </w:tr>
      <w:tr w:rsidR="00D763C4" w:rsidRPr="00D763C4" w14:paraId="530065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15F80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Номінальна тяга (Nominal thrust)</w:t>
            </w:r>
          </w:p>
        </w:tc>
        <w:tc>
          <w:tcPr>
            <w:tcW w:w="0" w:type="auto"/>
            <w:vAlign w:val="center"/>
            <w:hideMark/>
          </w:tcPr>
          <w:p w14:paraId="0AD9723E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10 000 Н</w:t>
            </w:r>
          </w:p>
        </w:tc>
      </w:tr>
      <w:tr w:rsidR="00D763C4" w:rsidRPr="00D763C4" w14:paraId="14E53D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469DCF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Номінальний час роботи (Nominal burn time)</w:t>
            </w:r>
          </w:p>
        </w:tc>
        <w:tc>
          <w:tcPr>
            <w:tcW w:w="0" w:type="auto"/>
            <w:vAlign w:val="center"/>
            <w:hideMark/>
          </w:tcPr>
          <w:p w14:paraId="1D20F860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20 с</w:t>
            </w:r>
          </w:p>
        </w:tc>
      </w:tr>
      <w:tr w:rsidR="00D763C4" w:rsidRPr="00D763C4" w14:paraId="40C52B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64AE4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Номінальна масова витрата (Nominal mass flow)</w:t>
            </w:r>
          </w:p>
        </w:tc>
        <w:tc>
          <w:tcPr>
            <w:tcW w:w="0" w:type="auto"/>
            <w:vAlign w:val="center"/>
            <w:hideMark/>
          </w:tcPr>
          <w:p w14:paraId="2453E000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5–5,5 кг/с</w:t>
            </w:r>
          </w:p>
        </w:tc>
      </w:tr>
      <w:tr w:rsidR="00D763C4" w:rsidRPr="00D763C4" w14:paraId="6F978D7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1B17DD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Тиск у камері (Chamber pressure)</w:t>
            </w:r>
          </w:p>
        </w:tc>
        <w:tc>
          <w:tcPr>
            <w:tcW w:w="0" w:type="auto"/>
            <w:vAlign w:val="center"/>
            <w:hideMark/>
          </w:tcPr>
          <w:p w14:paraId="156F72E6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30–35 бар</w:t>
            </w:r>
          </w:p>
        </w:tc>
      </w:tr>
      <w:tr w:rsidR="00D763C4" w:rsidRPr="00D763C4" w14:paraId="5910A0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1AD2A4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Тверде парафінове паливо (Solid paraffin-based fuel)</w:t>
            </w:r>
          </w:p>
        </w:tc>
        <w:tc>
          <w:tcPr>
            <w:tcW w:w="0" w:type="auto"/>
            <w:vAlign w:val="center"/>
            <w:hideMark/>
          </w:tcPr>
          <w:p w14:paraId="340FB146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12,5 кг</w:t>
            </w:r>
          </w:p>
        </w:tc>
      </w:tr>
      <w:tr w:rsidR="00D763C4" w:rsidRPr="00D763C4" w14:paraId="7F501D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DCA3D9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Ефективність згоряння (Combustion efficiency)</w:t>
            </w:r>
          </w:p>
        </w:tc>
        <w:tc>
          <w:tcPr>
            <w:tcW w:w="0" w:type="auto"/>
            <w:vAlign w:val="center"/>
            <w:hideMark/>
          </w:tcPr>
          <w:p w14:paraId="4486B810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&gt;98 %</w:t>
            </w:r>
          </w:p>
        </w:tc>
      </w:tr>
      <w:tr w:rsidR="00D763C4" w:rsidRPr="00D763C4" w14:paraId="464EDA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93E8BC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Суха маса (Dry mass)</w:t>
            </w:r>
          </w:p>
        </w:tc>
        <w:tc>
          <w:tcPr>
            <w:tcW w:w="0" w:type="auto"/>
            <w:vAlign w:val="center"/>
            <w:hideMark/>
          </w:tcPr>
          <w:p w14:paraId="28545508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21 кг</w:t>
            </w:r>
          </w:p>
        </w:tc>
      </w:tr>
      <w:tr w:rsidR="00D763C4" w:rsidRPr="00D763C4" w14:paraId="784594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20CB4B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Довжина (Length)</w:t>
            </w:r>
          </w:p>
        </w:tc>
        <w:tc>
          <w:tcPr>
            <w:tcW w:w="0" w:type="auto"/>
            <w:vAlign w:val="center"/>
            <w:hideMark/>
          </w:tcPr>
          <w:p w14:paraId="3723ECF0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1 300 мм</w:t>
            </w:r>
          </w:p>
        </w:tc>
      </w:tr>
      <w:tr w:rsidR="00D763C4" w:rsidRPr="00D763C4" w14:paraId="531988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540ACD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lastRenderedPageBreak/>
              <w:t>Зовнішній діаметр паливного заряду (Fuel outer diameter)</w:t>
            </w:r>
          </w:p>
        </w:tc>
        <w:tc>
          <w:tcPr>
            <w:tcW w:w="0" w:type="auto"/>
            <w:vAlign w:val="center"/>
            <w:hideMark/>
          </w:tcPr>
          <w:p w14:paraId="532F27DF" w14:textId="77777777" w:rsidR="00D763C4" w:rsidRPr="00D763C4" w:rsidRDefault="00D763C4" w:rsidP="002D06E1">
            <w:pPr>
              <w:ind w:right="-613"/>
              <w:rPr>
                <w:sz w:val="28"/>
                <w:szCs w:val="28"/>
              </w:rPr>
            </w:pPr>
            <w:r w:rsidRPr="00D763C4">
              <w:rPr>
                <w:sz w:val="28"/>
                <w:szCs w:val="28"/>
              </w:rPr>
              <w:t>175 мм</w:t>
            </w:r>
          </w:p>
        </w:tc>
      </w:tr>
    </w:tbl>
    <w:p w14:paraId="158B05D7" w14:textId="181003BA" w:rsidR="00D763C4" w:rsidRPr="00D763C4" w:rsidRDefault="00D763C4" w:rsidP="002D06E1">
      <w:pPr>
        <w:ind w:right="-613"/>
        <w:rPr>
          <w:sz w:val="28"/>
          <w:szCs w:val="28"/>
        </w:rPr>
      </w:pPr>
    </w:p>
    <w:p w14:paraId="116BBF82" w14:textId="77777777" w:rsidR="00D763C4" w:rsidRPr="00D763C4" w:rsidRDefault="00D763C4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D763C4">
        <w:rPr>
          <w:b/>
          <w:bCs/>
          <w:sz w:val="28"/>
          <w:szCs w:val="28"/>
        </w:rPr>
        <w:t>F. Електронні та телеметричні системи</w:t>
      </w:r>
    </w:p>
    <w:p w14:paraId="6D9E8CC1" w14:textId="77777777" w:rsidR="00D763C4" w:rsidRPr="00D763C4" w:rsidRDefault="00D763C4" w:rsidP="002D06E1">
      <w:pPr>
        <w:ind w:right="-613"/>
        <w:jc w:val="center"/>
        <w:rPr>
          <w:sz w:val="28"/>
          <w:szCs w:val="28"/>
        </w:rPr>
      </w:pPr>
      <w:r w:rsidRPr="00D763C4">
        <w:rPr>
          <w:i/>
          <w:iCs/>
          <w:sz w:val="28"/>
          <w:szCs w:val="28"/>
        </w:rPr>
        <w:t>(Electronics and Telemetry Systems)</w:t>
      </w:r>
    </w:p>
    <w:p w14:paraId="768AC098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Однією з цілей програми </w:t>
      </w:r>
      <w:r w:rsidRPr="00D763C4">
        <w:rPr>
          <w:b/>
          <w:bCs/>
          <w:sz w:val="28"/>
          <w:szCs w:val="28"/>
        </w:rPr>
        <w:t>STERN</w:t>
      </w:r>
      <w:r w:rsidRPr="00D763C4">
        <w:rPr>
          <w:sz w:val="28"/>
          <w:szCs w:val="28"/>
        </w:rPr>
        <w:t xml:space="preserve"> було забезпечення </w:t>
      </w:r>
      <w:r w:rsidRPr="00D763C4">
        <w:rPr>
          <w:b/>
          <w:bCs/>
          <w:sz w:val="28"/>
          <w:szCs w:val="28"/>
        </w:rPr>
        <w:t>передачі телеметричних даних (telemetry downlink)</w:t>
      </w:r>
      <w:r w:rsidRPr="00D763C4">
        <w:rPr>
          <w:sz w:val="28"/>
          <w:szCs w:val="28"/>
        </w:rPr>
        <w:t xml:space="preserve"> з ракети на </w:t>
      </w:r>
      <w:r w:rsidRPr="00D763C4">
        <w:rPr>
          <w:b/>
          <w:bCs/>
          <w:sz w:val="28"/>
          <w:szCs w:val="28"/>
        </w:rPr>
        <w:t>наземну станцію (ground station)</w:t>
      </w:r>
      <w:r w:rsidRPr="00D763C4">
        <w:rPr>
          <w:sz w:val="28"/>
          <w:szCs w:val="28"/>
        </w:rPr>
        <w:t xml:space="preserve">. Це було реалізовано із застосуванням </w:t>
      </w:r>
      <w:r w:rsidRPr="00D763C4">
        <w:rPr>
          <w:b/>
          <w:bCs/>
          <w:sz w:val="28"/>
          <w:szCs w:val="28"/>
        </w:rPr>
        <w:t>комерційно доступного бортового комп’ютера (commercially available flight computer)</w:t>
      </w:r>
      <w:r w:rsidRPr="00D763C4">
        <w:rPr>
          <w:sz w:val="28"/>
          <w:szCs w:val="28"/>
        </w:rPr>
        <w:t xml:space="preserve">, який зазвичай використовується для </w:t>
      </w:r>
      <w:r w:rsidRPr="00D763C4">
        <w:rPr>
          <w:b/>
          <w:bCs/>
          <w:sz w:val="28"/>
          <w:szCs w:val="28"/>
        </w:rPr>
        <w:t>високопотужних модельних ракет (high-powered model rocketry)</w:t>
      </w:r>
      <w:r w:rsidRPr="00D763C4">
        <w:rPr>
          <w:sz w:val="28"/>
          <w:szCs w:val="28"/>
        </w:rPr>
        <w:t>.</w:t>
      </w:r>
    </w:p>
    <w:p w14:paraId="440B8A6B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Бортовий комп’ютер вимірює </w:t>
      </w:r>
      <w:r w:rsidRPr="00D763C4">
        <w:rPr>
          <w:b/>
          <w:bCs/>
          <w:sz w:val="28"/>
          <w:szCs w:val="28"/>
        </w:rPr>
        <w:t>прискорення ракети</w:t>
      </w:r>
      <w:r w:rsidRPr="00D763C4">
        <w:rPr>
          <w:sz w:val="28"/>
          <w:szCs w:val="28"/>
        </w:rPr>
        <w:t xml:space="preserve"> вздовж </w:t>
      </w:r>
      <w:r w:rsidRPr="00D763C4">
        <w:rPr>
          <w:b/>
          <w:bCs/>
          <w:sz w:val="28"/>
          <w:szCs w:val="28"/>
        </w:rPr>
        <w:t>трьох осей</w:t>
      </w:r>
      <w:r w:rsidRPr="00D763C4">
        <w:rPr>
          <w:sz w:val="28"/>
          <w:szCs w:val="28"/>
        </w:rPr>
        <w:t xml:space="preserve">, </w:t>
      </w:r>
      <w:r w:rsidRPr="00D763C4">
        <w:rPr>
          <w:b/>
          <w:bCs/>
          <w:sz w:val="28"/>
          <w:szCs w:val="28"/>
        </w:rPr>
        <w:t>кутову швидкість обертання</w:t>
      </w:r>
      <w:r w:rsidRPr="00D763C4">
        <w:rPr>
          <w:sz w:val="28"/>
          <w:szCs w:val="28"/>
        </w:rPr>
        <w:t xml:space="preserve"> також уздовж </w:t>
      </w:r>
      <w:r w:rsidRPr="00D763C4">
        <w:rPr>
          <w:b/>
          <w:bCs/>
          <w:sz w:val="28"/>
          <w:szCs w:val="28"/>
        </w:rPr>
        <w:t>трьох осей</w:t>
      </w:r>
      <w:r w:rsidRPr="00D763C4">
        <w:rPr>
          <w:sz w:val="28"/>
          <w:szCs w:val="28"/>
        </w:rPr>
        <w:t xml:space="preserve">, а також </w:t>
      </w:r>
      <w:r w:rsidRPr="00D763C4">
        <w:rPr>
          <w:b/>
          <w:bCs/>
          <w:sz w:val="28"/>
          <w:szCs w:val="28"/>
        </w:rPr>
        <w:t>тиск навколишнього середовища (ambient pressure)</w:t>
      </w:r>
      <w:r w:rsidRPr="00D763C4">
        <w:rPr>
          <w:sz w:val="28"/>
          <w:szCs w:val="28"/>
        </w:rPr>
        <w:t xml:space="preserve">. </w:t>
      </w:r>
      <w:r w:rsidRPr="00D763C4">
        <w:rPr>
          <w:b/>
          <w:bCs/>
          <w:sz w:val="28"/>
          <w:szCs w:val="28"/>
        </w:rPr>
        <w:t>Просторове положення (attitude)</w:t>
      </w:r>
      <w:r w:rsidRPr="00D763C4">
        <w:rPr>
          <w:sz w:val="28"/>
          <w:szCs w:val="28"/>
        </w:rPr>
        <w:t xml:space="preserve"> та </w:t>
      </w:r>
      <w:r w:rsidRPr="00D763C4">
        <w:rPr>
          <w:b/>
          <w:bCs/>
          <w:sz w:val="28"/>
          <w:szCs w:val="28"/>
        </w:rPr>
        <w:t>висота польоту (altitude)</w:t>
      </w:r>
      <w:r w:rsidRPr="00D763C4">
        <w:rPr>
          <w:sz w:val="28"/>
          <w:szCs w:val="28"/>
        </w:rPr>
        <w:t xml:space="preserve"> ракети автоматично обчислюються на основі даних цього сенсорного комплексу.</w:t>
      </w:r>
    </w:p>
    <w:p w14:paraId="09CA06D0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Крім того, </w:t>
      </w:r>
      <w:r w:rsidRPr="00D763C4">
        <w:rPr>
          <w:b/>
          <w:bCs/>
          <w:sz w:val="28"/>
          <w:szCs w:val="28"/>
        </w:rPr>
        <w:t>GPS-позиція (GPS position)</w:t>
      </w:r>
      <w:r w:rsidRPr="00D763C4">
        <w:rPr>
          <w:sz w:val="28"/>
          <w:szCs w:val="28"/>
        </w:rPr>
        <w:t xml:space="preserve"> реєструється та передається на наземну станцію. Водночас </w:t>
      </w:r>
      <w:r w:rsidRPr="00D763C4">
        <w:rPr>
          <w:b/>
          <w:bCs/>
          <w:sz w:val="28"/>
          <w:szCs w:val="28"/>
        </w:rPr>
        <w:t>сигнал GPS обмежений за швидкістю руху ракети</w:t>
      </w:r>
      <w:r w:rsidRPr="00D763C4">
        <w:rPr>
          <w:sz w:val="28"/>
          <w:szCs w:val="28"/>
        </w:rPr>
        <w:t xml:space="preserve"> відповідно до вимог </w:t>
      </w:r>
      <w:r w:rsidRPr="00D763C4">
        <w:rPr>
          <w:b/>
          <w:bCs/>
          <w:sz w:val="28"/>
          <w:szCs w:val="28"/>
        </w:rPr>
        <w:t>Координаційного комітету з багатостороннього експортного контролю (Coordinating Committee for Multilateral Export Controls, COCOM)</w:t>
      </w:r>
      <w:r w:rsidRPr="00D763C4">
        <w:rPr>
          <w:sz w:val="28"/>
          <w:szCs w:val="28"/>
        </w:rPr>
        <w:t xml:space="preserve">. Це зумовило необхідність використання </w:t>
      </w:r>
      <w:r w:rsidRPr="00D763C4">
        <w:rPr>
          <w:b/>
          <w:bCs/>
          <w:sz w:val="28"/>
          <w:szCs w:val="28"/>
        </w:rPr>
        <w:t>додаткових датчиків</w:t>
      </w:r>
      <w:r w:rsidRPr="00D763C4">
        <w:rPr>
          <w:sz w:val="28"/>
          <w:szCs w:val="28"/>
        </w:rPr>
        <w:t xml:space="preserve"> та </w:t>
      </w:r>
      <w:r w:rsidRPr="00D763C4">
        <w:rPr>
          <w:b/>
          <w:bCs/>
          <w:sz w:val="28"/>
          <w:szCs w:val="28"/>
        </w:rPr>
        <w:t>фільтра Калмана (Kalman filter)</w:t>
      </w:r>
      <w:r w:rsidRPr="00D763C4">
        <w:rPr>
          <w:sz w:val="28"/>
          <w:szCs w:val="28"/>
        </w:rPr>
        <w:t xml:space="preserve"> для обробки даних </w:t>
      </w:r>
      <w:r w:rsidRPr="00D763C4">
        <w:rPr>
          <w:b/>
          <w:bCs/>
          <w:sz w:val="28"/>
          <w:szCs w:val="28"/>
        </w:rPr>
        <w:t>інерціального вимірювального блоку (Inertial Measurement Unit, IMU)</w:t>
      </w:r>
      <w:r w:rsidRPr="00D763C4">
        <w:rPr>
          <w:sz w:val="28"/>
          <w:szCs w:val="28"/>
        </w:rPr>
        <w:t xml:space="preserve"> з метою коректного визначення положення ракети.</w:t>
      </w:r>
    </w:p>
    <w:p w14:paraId="2674082B" w14:textId="77777777" w:rsidR="00D763C4" w:rsidRPr="00D763C4" w:rsidRDefault="00D763C4" w:rsidP="002D06E1">
      <w:pPr>
        <w:ind w:right="-613"/>
        <w:jc w:val="both"/>
        <w:rPr>
          <w:sz w:val="28"/>
          <w:szCs w:val="28"/>
        </w:rPr>
      </w:pPr>
      <w:r w:rsidRPr="00D763C4">
        <w:rPr>
          <w:sz w:val="28"/>
          <w:szCs w:val="28"/>
        </w:rPr>
        <w:t xml:space="preserve">Розрахунки </w:t>
      </w:r>
      <w:r w:rsidRPr="00D763C4">
        <w:rPr>
          <w:b/>
          <w:bCs/>
          <w:sz w:val="28"/>
          <w:szCs w:val="28"/>
        </w:rPr>
        <w:t>енергетичного балансу радіолінії (link budget calculations)</w:t>
      </w:r>
      <w:r w:rsidRPr="00D763C4">
        <w:rPr>
          <w:sz w:val="28"/>
          <w:szCs w:val="28"/>
        </w:rPr>
        <w:t xml:space="preserve"> показали, що </w:t>
      </w:r>
      <w:r w:rsidRPr="00D763C4">
        <w:rPr>
          <w:b/>
          <w:bCs/>
          <w:sz w:val="28"/>
          <w:szCs w:val="28"/>
        </w:rPr>
        <w:t>бортовому комп’ютеру</w:t>
      </w:r>
      <w:r w:rsidRPr="00D763C4">
        <w:rPr>
          <w:sz w:val="28"/>
          <w:szCs w:val="28"/>
        </w:rPr>
        <w:t xml:space="preserve"> була потрібна </w:t>
      </w:r>
      <w:r w:rsidRPr="00D763C4">
        <w:rPr>
          <w:b/>
          <w:bCs/>
          <w:sz w:val="28"/>
          <w:szCs w:val="28"/>
        </w:rPr>
        <w:t>вища потужність передавання</w:t>
      </w:r>
      <w:r w:rsidRPr="00D763C4">
        <w:rPr>
          <w:sz w:val="28"/>
          <w:szCs w:val="28"/>
        </w:rPr>
        <w:t>, ніж у стандартних конфігураціях.</w:t>
      </w:r>
    </w:p>
    <w:p w14:paraId="4C6A32B6" w14:textId="56C7550C" w:rsidR="00D763C4" w:rsidRPr="00D763C4" w:rsidRDefault="00D763C4" w:rsidP="002D06E1">
      <w:pPr>
        <w:ind w:right="-613"/>
        <w:rPr>
          <w:sz w:val="28"/>
          <w:szCs w:val="28"/>
        </w:rPr>
      </w:pPr>
    </w:p>
    <w:p w14:paraId="4383478F" w14:textId="7A20B895" w:rsidR="00254245" w:rsidRPr="002D06E1" w:rsidRDefault="00793817" w:rsidP="002D06E1">
      <w:pPr>
        <w:ind w:right="-613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</w:rPr>
        <w:lastRenderedPageBreak/>
        <w:drawing>
          <wp:inline distT="0" distB="0" distL="0" distR="0" wp14:anchorId="5456328D" wp14:editId="664B8217">
            <wp:extent cx="5422900" cy="7454900"/>
            <wp:effectExtent l="0" t="0" r="0" b="0"/>
            <wp:docPr id="15774066" name="Рисунок 3" descr="Изображение выглядит как снимок экрана, транспортное средство, текст, на открытом воздух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66" name="Рисунок 3" descr="Изображение выглядит как снимок экрана, транспортное средство, текст, на открытом воздух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1E8F" w14:textId="7A69F7E0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Рис. 4. Вуглецево-волокниста конструкція бака.</w:t>
      </w:r>
      <w:r w:rsidRPr="002D06E1">
        <w:rPr>
          <w:b/>
          <w:bCs/>
          <w:sz w:val="28"/>
          <w:szCs w:val="28"/>
          <w:lang w:val="uk-UA"/>
        </w:rPr>
        <w:t xml:space="preserve"> </w:t>
      </w:r>
      <w:r w:rsidRPr="00793817">
        <w:rPr>
          <w:i/>
          <w:iCs/>
          <w:sz w:val="28"/>
          <w:szCs w:val="28"/>
        </w:rPr>
        <w:t>(Fig. 4. Carbon fiber structure of the tank.)</w:t>
      </w:r>
    </w:p>
    <w:p w14:paraId="61AA3AF9" w14:textId="06389A7B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Рис. 5. Основна конструкція з CFRP у зоні бака.</w:t>
      </w:r>
      <w:r w:rsidRPr="002D06E1">
        <w:rPr>
          <w:b/>
          <w:bCs/>
          <w:sz w:val="28"/>
          <w:szCs w:val="28"/>
          <w:lang w:val="uk-UA"/>
        </w:rPr>
        <w:t xml:space="preserve"> </w:t>
      </w:r>
      <w:r w:rsidRPr="00793817">
        <w:rPr>
          <w:i/>
          <w:iCs/>
          <w:sz w:val="28"/>
          <w:szCs w:val="28"/>
        </w:rPr>
        <w:t>(Fig. 5. CFRP main structure at the tank.)</w:t>
      </w:r>
    </w:p>
    <w:p w14:paraId="5AA5595E" w14:textId="35C191C2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Рис. 3. Наземне випробування двигуна HyRES.</w:t>
      </w:r>
      <w:r w:rsidRPr="002D06E1">
        <w:rPr>
          <w:b/>
          <w:bCs/>
          <w:sz w:val="28"/>
          <w:szCs w:val="28"/>
          <w:lang w:val="uk-UA"/>
        </w:rPr>
        <w:t xml:space="preserve"> </w:t>
      </w:r>
      <w:r w:rsidRPr="00793817">
        <w:rPr>
          <w:i/>
          <w:iCs/>
          <w:sz w:val="28"/>
          <w:szCs w:val="28"/>
        </w:rPr>
        <w:t>(Fig. 3. HyRES ground test.)</w:t>
      </w:r>
    </w:p>
    <w:p w14:paraId="14624F1B" w14:textId="0F18AFEA" w:rsidR="00793817" w:rsidRPr="002D06E1" w:rsidRDefault="00793817" w:rsidP="002D06E1">
      <w:pPr>
        <w:ind w:right="-613"/>
        <w:rPr>
          <w:i/>
          <w:iCs/>
          <w:sz w:val="28"/>
          <w:szCs w:val="28"/>
          <w:lang w:val="uk-UA"/>
        </w:rPr>
      </w:pPr>
      <w:r w:rsidRPr="00793817">
        <w:rPr>
          <w:b/>
          <w:bCs/>
          <w:sz w:val="28"/>
          <w:szCs w:val="28"/>
        </w:rPr>
        <w:t>Рис. 6. Збірка плавників з CFRP.</w:t>
      </w:r>
      <w:r w:rsidRPr="002D06E1">
        <w:rPr>
          <w:b/>
          <w:bCs/>
          <w:sz w:val="28"/>
          <w:szCs w:val="28"/>
          <w:lang w:val="uk-UA"/>
        </w:rPr>
        <w:t xml:space="preserve"> </w:t>
      </w:r>
      <w:r w:rsidRPr="00793817">
        <w:rPr>
          <w:i/>
          <w:iCs/>
          <w:sz w:val="28"/>
          <w:szCs w:val="28"/>
        </w:rPr>
        <w:t>(Fig. 6. CFRP fin assembly.)</w:t>
      </w:r>
    </w:p>
    <w:p w14:paraId="6361F1DC" w14:textId="703D52C4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lastRenderedPageBreak/>
        <w:t>Рис. 9. Конфігурація антен типу Яґі.</w:t>
      </w:r>
      <w:r w:rsidRPr="002D06E1">
        <w:rPr>
          <w:b/>
          <w:bCs/>
          <w:sz w:val="28"/>
          <w:szCs w:val="28"/>
          <w:lang w:val="uk-UA"/>
        </w:rPr>
        <w:t xml:space="preserve"> </w:t>
      </w:r>
      <w:r w:rsidRPr="00793817">
        <w:rPr>
          <w:i/>
          <w:iCs/>
          <w:sz w:val="28"/>
          <w:szCs w:val="28"/>
        </w:rPr>
        <w:t>(Fig. 9. Yagi antenna setup.)</w:t>
      </w:r>
    </w:p>
    <w:p w14:paraId="74D057C1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sz w:val="28"/>
          <w:szCs w:val="28"/>
        </w:rPr>
        <w:t xml:space="preserve">Отже, для забезпечення необхідної якості передавання </w:t>
      </w:r>
      <w:r w:rsidRPr="00793817">
        <w:rPr>
          <w:b/>
          <w:bCs/>
          <w:sz w:val="28"/>
          <w:szCs w:val="28"/>
        </w:rPr>
        <w:t>телеметричного сигналу (data signal)</w:t>
      </w:r>
      <w:r w:rsidRPr="00793817">
        <w:rPr>
          <w:sz w:val="28"/>
          <w:szCs w:val="28"/>
        </w:rPr>
        <w:t xml:space="preserve"> його було </w:t>
      </w:r>
      <w:r w:rsidRPr="00793817">
        <w:rPr>
          <w:b/>
          <w:bCs/>
          <w:sz w:val="28"/>
          <w:szCs w:val="28"/>
        </w:rPr>
        <w:t>підсилено (amplified)</w:t>
      </w:r>
      <w:r w:rsidRPr="00793817">
        <w:rPr>
          <w:sz w:val="28"/>
          <w:szCs w:val="28"/>
        </w:rPr>
        <w:t xml:space="preserve">, після чого передано за допомогою </w:t>
      </w:r>
      <w:r w:rsidRPr="00793817">
        <w:rPr>
          <w:b/>
          <w:bCs/>
          <w:sz w:val="28"/>
          <w:szCs w:val="28"/>
        </w:rPr>
        <w:t>стрижневої антени (rod antenna)</w:t>
      </w:r>
      <w:r w:rsidRPr="00793817">
        <w:rPr>
          <w:sz w:val="28"/>
          <w:szCs w:val="28"/>
        </w:rPr>
        <w:t xml:space="preserve"> на частоті в </w:t>
      </w:r>
      <w:r w:rsidRPr="00793817">
        <w:rPr>
          <w:b/>
          <w:bCs/>
          <w:sz w:val="28"/>
          <w:szCs w:val="28"/>
        </w:rPr>
        <w:t>діапазоні 70 см (70 cm band)</w:t>
      </w:r>
      <w:r w:rsidRPr="00793817">
        <w:rPr>
          <w:sz w:val="28"/>
          <w:szCs w:val="28"/>
        </w:rPr>
        <w:t>.</w:t>
      </w:r>
    </w:p>
    <w:p w14:paraId="77C387E9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sz w:val="28"/>
          <w:szCs w:val="28"/>
        </w:rPr>
        <w:t xml:space="preserve">У ракеті було реалізовано </w:t>
      </w:r>
      <w:r w:rsidRPr="00793817">
        <w:rPr>
          <w:b/>
          <w:bCs/>
          <w:sz w:val="28"/>
          <w:szCs w:val="28"/>
        </w:rPr>
        <w:t>резервовану конфігурацію (redundant configuration)</w:t>
      </w:r>
      <w:r w:rsidRPr="00793817">
        <w:rPr>
          <w:sz w:val="28"/>
          <w:szCs w:val="28"/>
        </w:rPr>
        <w:t xml:space="preserve"> з </w:t>
      </w:r>
      <w:r w:rsidRPr="00793817">
        <w:rPr>
          <w:b/>
          <w:bCs/>
          <w:sz w:val="28"/>
          <w:szCs w:val="28"/>
        </w:rPr>
        <w:t>двома незалежними гілками (two independent branches)</w:t>
      </w:r>
      <w:r w:rsidRPr="00793817">
        <w:rPr>
          <w:sz w:val="28"/>
          <w:szCs w:val="28"/>
        </w:rPr>
        <w:t xml:space="preserve">, кожна з яких містила </w:t>
      </w:r>
      <w:r w:rsidRPr="00793817">
        <w:rPr>
          <w:b/>
          <w:bCs/>
          <w:sz w:val="28"/>
          <w:szCs w:val="28"/>
        </w:rPr>
        <w:t>окремий бортовий комп’ютер (flight computer)</w:t>
      </w:r>
      <w:r w:rsidRPr="00793817">
        <w:rPr>
          <w:sz w:val="28"/>
          <w:szCs w:val="28"/>
        </w:rPr>
        <w:t xml:space="preserve">, що передавав </w:t>
      </w:r>
      <w:r w:rsidRPr="00793817">
        <w:rPr>
          <w:b/>
          <w:bCs/>
          <w:sz w:val="28"/>
          <w:szCs w:val="28"/>
        </w:rPr>
        <w:t>дані про положення ракети (position data)</w:t>
      </w:r>
      <w:r w:rsidRPr="00793817">
        <w:rPr>
          <w:sz w:val="28"/>
          <w:szCs w:val="28"/>
        </w:rPr>
        <w:t xml:space="preserve"> на </w:t>
      </w:r>
      <w:r w:rsidRPr="00793817">
        <w:rPr>
          <w:b/>
          <w:bCs/>
          <w:sz w:val="28"/>
          <w:szCs w:val="28"/>
        </w:rPr>
        <w:t>наземну станцію (ground station)</w:t>
      </w:r>
      <w:r w:rsidRPr="00793817">
        <w:rPr>
          <w:sz w:val="28"/>
          <w:szCs w:val="28"/>
        </w:rPr>
        <w:t>.</w:t>
      </w:r>
    </w:p>
    <w:p w14:paraId="2341FF24" w14:textId="77777777" w:rsidR="00793817" w:rsidRPr="002D06E1" w:rsidRDefault="00793817" w:rsidP="002D06E1">
      <w:pPr>
        <w:ind w:right="-613"/>
        <w:rPr>
          <w:sz w:val="28"/>
          <w:szCs w:val="28"/>
          <w:lang w:val="uk-UA"/>
        </w:rPr>
      </w:pPr>
      <w:r w:rsidRPr="00793817">
        <w:rPr>
          <w:sz w:val="28"/>
          <w:szCs w:val="28"/>
        </w:rPr>
        <w:t xml:space="preserve">Наземна станція показана на </w:t>
      </w:r>
      <w:r w:rsidRPr="00793817">
        <w:rPr>
          <w:b/>
          <w:bCs/>
          <w:sz w:val="28"/>
          <w:szCs w:val="28"/>
        </w:rPr>
        <w:t>рис. 9 (Fig. 9)</w:t>
      </w:r>
      <w:r w:rsidRPr="00793817">
        <w:rPr>
          <w:sz w:val="28"/>
          <w:szCs w:val="28"/>
        </w:rPr>
        <w:t xml:space="preserve">. Для кожного бортового комп’ютера використовувалася </w:t>
      </w:r>
      <w:r w:rsidRPr="00793817">
        <w:rPr>
          <w:b/>
          <w:bCs/>
          <w:sz w:val="28"/>
          <w:szCs w:val="28"/>
        </w:rPr>
        <w:t>окрема антена типу Яґі (Yagi antenna)</w:t>
      </w:r>
      <w:r w:rsidRPr="00793817">
        <w:rPr>
          <w:sz w:val="28"/>
          <w:szCs w:val="28"/>
        </w:rPr>
        <w:t>.</w:t>
      </w:r>
    </w:p>
    <w:p w14:paraId="3BE0A44A" w14:textId="4090A20B" w:rsidR="00793817" w:rsidRPr="00793817" w:rsidRDefault="00793817" w:rsidP="002D06E1">
      <w:pPr>
        <w:ind w:right="-613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</w:rPr>
        <w:drawing>
          <wp:inline distT="0" distB="0" distL="0" distR="0" wp14:anchorId="07A54888" wp14:editId="441CCDF1">
            <wp:extent cx="4572000" cy="1816100"/>
            <wp:effectExtent l="0" t="0" r="0" b="0"/>
            <wp:docPr id="1341288858" name="Рисунок 4" descr="Изображение выглядит как электроника, схема, Электронная техника, Компонент схем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88858" name="Рисунок 4" descr="Изображение выглядит как электроника, схема, Электронная техника, Компонент схемы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CF3C" w14:textId="4DB10C00" w:rsidR="00793817" w:rsidRPr="002D06E1" w:rsidRDefault="00793817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noProof/>
          <w:sz w:val="28"/>
          <w:szCs w:val="28"/>
          <w:lang w:val="uk-UA"/>
        </w:rPr>
        <w:drawing>
          <wp:inline distT="0" distB="0" distL="0" distR="0" wp14:anchorId="7B005218" wp14:editId="449A0057">
            <wp:extent cx="2184400" cy="1778000"/>
            <wp:effectExtent l="0" t="0" r="0" b="0"/>
            <wp:docPr id="222831034" name="Рисунок 5" descr="Изображение выглядит как человек, машина, труба, одеж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31034" name="Рисунок 5" descr="Изображение выглядит как человек, машина, труба, одежд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6E1">
        <w:rPr>
          <w:rStyle w:val="30"/>
          <w:rFonts w:cs="Times New Roman"/>
        </w:rPr>
        <w:t xml:space="preserve"> </w:t>
      </w:r>
      <w:r w:rsidRPr="002D06E1">
        <w:rPr>
          <w:b/>
          <w:bCs/>
          <w:sz w:val="28"/>
          <w:szCs w:val="28"/>
        </w:rPr>
        <w:t>Рис. 10. Блок керування та розподілу електроживлення.</w:t>
      </w:r>
      <w:r w:rsidRPr="002D06E1">
        <w:rPr>
          <w:sz w:val="28"/>
          <w:szCs w:val="28"/>
        </w:rPr>
        <w:br/>
      </w:r>
      <w:r w:rsidRPr="002D06E1">
        <w:rPr>
          <w:i/>
          <w:iCs/>
          <w:sz w:val="28"/>
          <w:szCs w:val="28"/>
        </w:rPr>
        <w:t>(Fig. 10. Power control and distribution unit.)</w:t>
      </w:r>
    </w:p>
    <w:p w14:paraId="57001679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Рис. 12. Вимірювальна система.</w:t>
      </w:r>
      <w:r w:rsidRPr="00793817">
        <w:rPr>
          <w:sz w:val="28"/>
          <w:szCs w:val="28"/>
        </w:rPr>
        <w:br/>
      </w:r>
      <w:r w:rsidRPr="00793817">
        <w:rPr>
          <w:i/>
          <w:iCs/>
          <w:sz w:val="28"/>
          <w:szCs w:val="28"/>
        </w:rPr>
        <w:t>(Fig. 12. Measurement system.)</w:t>
      </w:r>
    </w:p>
    <w:p w14:paraId="396B0C74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Рис. 11. Система електроніки та телеметрії.</w:t>
      </w:r>
      <w:r w:rsidRPr="00793817">
        <w:rPr>
          <w:sz w:val="28"/>
          <w:szCs w:val="28"/>
        </w:rPr>
        <w:br/>
      </w:r>
      <w:r w:rsidRPr="00793817">
        <w:rPr>
          <w:i/>
          <w:iCs/>
          <w:sz w:val="28"/>
          <w:szCs w:val="28"/>
        </w:rPr>
        <w:t>(Fig. 11. Electronics and telemetry system.)</w:t>
      </w:r>
    </w:p>
    <w:p w14:paraId="5AC99894" w14:textId="77777777" w:rsidR="00793817" w:rsidRPr="00793817" w:rsidRDefault="00286EC6" w:rsidP="002D06E1">
      <w:pPr>
        <w:ind w:right="-613"/>
        <w:rPr>
          <w:sz w:val="28"/>
          <w:szCs w:val="28"/>
        </w:rPr>
      </w:pPr>
      <w:r w:rsidRPr="00286EC6">
        <w:rPr>
          <w:noProof/>
          <w:sz w:val="28"/>
          <w:szCs w:val="28"/>
          <w14:ligatures w14:val="standardContextual"/>
        </w:rPr>
      </w:r>
      <w:r w:rsidR="00286EC6" w:rsidRPr="00286EC6">
        <w:rPr>
          <w:noProof/>
          <w:sz w:val="28"/>
          <w:szCs w:val="28"/>
          <w14:ligatures w14:val="standardContextual"/>
        </w:rPr>
        <w:pict w14:anchorId="23FFFA05">
          <v:rect id="_x0000_i1117" alt="" style="width:451.3pt;height:.05pt;mso-width-percent:0;mso-height-percent:0;mso-width-percent:0;mso-height-percent:0" o:hralign="center" o:hrstd="t" o:hr="t" fillcolor="#a0a0a0" stroked="f"/>
        </w:pict>
      </w:r>
    </w:p>
    <w:p w14:paraId="02EF48D3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sz w:val="28"/>
          <w:szCs w:val="28"/>
        </w:rPr>
        <w:t xml:space="preserve">Дані під час польоту </w:t>
      </w:r>
      <w:r w:rsidRPr="00793817">
        <w:rPr>
          <w:b/>
          <w:bCs/>
          <w:sz w:val="28"/>
          <w:szCs w:val="28"/>
        </w:rPr>
        <w:t>записувалися на карти micro-SD (micro-SD cards)</w:t>
      </w:r>
      <w:r w:rsidRPr="00793817">
        <w:rPr>
          <w:sz w:val="28"/>
          <w:szCs w:val="28"/>
        </w:rPr>
        <w:t xml:space="preserve">, після чого були </w:t>
      </w:r>
      <w:r w:rsidRPr="00793817">
        <w:rPr>
          <w:b/>
          <w:bCs/>
          <w:sz w:val="28"/>
          <w:szCs w:val="28"/>
        </w:rPr>
        <w:t>проаналізовані після завершення польоту (postflight analysis)</w:t>
      </w:r>
      <w:r w:rsidRPr="00793817">
        <w:rPr>
          <w:sz w:val="28"/>
          <w:szCs w:val="28"/>
        </w:rPr>
        <w:t xml:space="preserve">. </w:t>
      </w:r>
      <w:r w:rsidRPr="00793817">
        <w:rPr>
          <w:b/>
          <w:bCs/>
          <w:sz w:val="28"/>
          <w:szCs w:val="28"/>
        </w:rPr>
        <w:t>Температурні дані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тиск у баку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статусні сигнали систем Genuino</w:t>
      </w:r>
      <w:r w:rsidRPr="00793817">
        <w:rPr>
          <w:sz w:val="28"/>
          <w:szCs w:val="28"/>
        </w:rPr>
        <w:t xml:space="preserve"> контролювалися </w:t>
      </w:r>
      <w:r w:rsidRPr="00793817">
        <w:rPr>
          <w:b/>
          <w:bCs/>
          <w:sz w:val="28"/>
          <w:szCs w:val="28"/>
        </w:rPr>
        <w:t>в режимі реального часу</w:t>
      </w:r>
      <w:r w:rsidRPr="00793817">
        <w:rPr>
          <w:sz w:val="28"/>
          <w:szCs w:val="28"/>
        </w:rPr>
        <w:t xml:space="preserve"> з пускової установки до старту та передавалися до </w:t>
      </w:r>
      <w:r w:rsidRPr="00793817">
        <w:rPr>
          <w:b/>
          <w:bCs/>
          <w:sz w:val="28"/>
          <w:szCs w:val="28"/>
        </w:rPr>
        <w:t>наземного допоміжного обладнання (Ground Support Equipment, GSE)</w:t>
      </w:r>
      <w:r w:rsidRPr="00793817">
        <w:rPr>
          <w:sz w:val="28"/>
          <w:szCs w:val="28"/>
        </w:rPr>
        <w:t>.</w:t>
      </w:r>
    </w:p>
    <w:p w14:paraId="30C97F13" w14:textId="77777777" w:rsidR="00793817" w:rsidRPr="00793817" w:rsidRDefault="00793817" w:rsidP="002D06E1">
      <w:pPr>
        <w:ind w:right="-613"/>
        <w:rPr>
          <w:sz w:val="28"/>
          <w:szCs w:val="28"/>
        </w:rPr>
      </w:pPr>
      <w:r w:rsidRPr="00793817">
        <w:rPr>
          <w:sz w:val="28"/>
          <w:szCs w:val="28"/>
        </w:rPr>
        <w:lastRenderedPageBreak/>
        <w:t xml:space="preserve">Належні </w:t>
      </w:r>
      <w:r w:rsidRPr="00793817">
        <w:rPr>
          <w:b/>
          <w:bCs/>
          <w:sz w:val="28"/>
          <w:szCs w:val="28"/>
        </w:rPr>
        <w:t>температура і тиск закису азоту (N₂O)</w:t>
      </w:r>
      <w:r w:rsidRPr="00793817">
        <w:rPr>
          <w:sz w:val="28"/>
          <w:szCs w:val="28"/>
        </w:rPr>
        <w:t xml:space="preserve"> у баку ракети були одним з основних критеріїв </w:t>
      </w:r>
      <w:r w:rsidRPr="00793817">
        <w:rPr>
          <w:b/>
          <w:bCs/>
          <w:sz w:val="28"/>
          <w:szCs w:val="28"/>
        </w:rPr>
        <w:t>«дозвіл / заборона старту» (go/no-go criterion)</w:t>
      </w:r>
      <w:r w:rsidRPr="00793817">
        <w:rPr>
          <w:sz w:val="28"/>
          <w:szCs w:val="28"/>
        </w:rPr>
        <w:t xml:space="preserve">. </w:t>
      </w:r>
      <w:r w:rsidRPr="00793817">
        <w:rPr>
          <w:b/>
          <w:bCs/>
          <w:sz w:val="28"/>
          <w:szCs w:val="28"/>
        </w:rPr>
        <w:t>Критерієм дозволу старту</w:t>
      </w:r>
      <w:r w:rsidRPr="00793817">
        <w:rPr>
          <w:sz w:val="28"/>
          <w:szCs w:val="28"/>
        </w:rPr>
        <w:t xml:space="preserve"> була температура бака N₂O </w:t>
      </w:r>
      <w:r w:rsidRPr="00793817">
        <w:rPr>
          <w:b/>
          <w:bCs/>
          <w:sz w:val="28"/>
          <w:szCs w:val="28"/>
        </w:rPr>
        <w:t>понад 25 °C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тиск більше ніж 60 бар</w:t>
      </w:r>
      <w:r w:rsidRPr="00793817">
        <w:rPr>
          <w:sz w:val="28"/>
          <w:szCs w:val="28"/>
        </w:rPr>
        <w:t xml:space="preserve">. Тиск перевищував відповідний </w:t>
      </w:r>
      <w:r w:rsidRPr="00793817">
        <w:rPr>
          <w:b/>
          <w:bCs/>
          <w:sz w:val="28"/>
          <w:szCs w:val="28"/>
        </w:rPr>
        <w:t>тиск насиченої пари N₂O (vapor pressure)</w:t>
      </w:r>
      <w:r w:rsidRPr="00793817">
        <w:rPr>
          <w:sz w:val="28"/>
          <w:szCs w:val="28"/>
        </w:rPr>
        <w:t xml:space="preserve">, оскільки бак перед запуском був </w:t>
      </w:r>
      <w:r w:rsidRPr="00793817">
        <w:rPr>
          <w:b/>
          <w:bCs/>
          <w:sz w:val="28"/>
          <w:szCs w:val="28"/>
        </w:rPr>
        <w:t>незначно наддутий гелієм (He)</w:t>
      </w:r>
      <w:r w:rsidRPr="00793817">
        <w:rPr>
          <w:sz w:val="28"/>
          <w:szCs w:val="28"/>
        </w:rPr>
        <w:t>.</w:t>
      </w:r>
    </w:p>
    <w:p w14:paraId="14F63193" w14:textId="77777777" w:rsidR="00793817" w:rsidRPr="00793817" w:rsidRDefault="00793817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793817">
        <w:rPr>
          <w:b/>
          <w:bCs/>
          <w:sz w:val="28"/>
          <w:szCs w:val="28"/>
        </w:rPr>
        <w:t>H. Корисне навантаження</w:t>
      </w:r>
    </w:p>
    <w:p w14:paraId="43D88BED" w14:textId="77777777" w:rsidR="00793817" w:rsidRPr="00793817" w:rsidRDefault="00793817" w:rsidP="002D06E1">
      <w:pPr>
        <w:ind w:right="-613"/>
        <w:jc w:val="center"/>
        <w:rPr>
          <w:sz w:val="28"/>
          <w:szCs w:val="28"/>
        </w:rPr>
      </w:pPr>
      <w:r w:rsidRPr="00793817">
        <w:rPr>
          <w:i/>
          <w:iCs/>
          <w:sz w:val="28"/>
          <w:szCs w:val="28"/>
        </w:rPr>
        <w:t>(Payload)</w:t>
      </w:r>
    </w:p>
    <w:p w14:paraId="657CCD6D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Відсік корисного навантаження був розташований у </w:t>
      </w:r>
      <w:r w:rsidRPr="00793817">
        <w:rPr>
          <w:b/>
          <w:bCs/>
          <w:sz w:val="28"/>
          <w:szCs w:val="28"/>
        </w:rPr>
        <w:t>носовому конусі ракети (nose cone)</w:t>
      </w:r>
      <w:r w:rsidRPr="00793817">
        <w:rPr>
          <w:sz w:val="28"/>
          <w:szCs w:val="28"/>
        </w:rPr>
        <w:t xml:space="preserve">. Невеликий </w:t>
      </w:r>
      <w:r w:rsidRPr="00793817">
        <w:rPr>
          <w:b/>
          <w:bCs/>
          <w:sz w:val="28"/>
          <w:szCs w:val="28"/>
        </w:rPr>
        <w:t>студентський супутниковий експеримент Штутгартського університету — Мікро-повертаюча капсула (Mikro Rückkehrkapsel, MIRKA)</w:t>
      </w:r>
      <w:r w:rsidRPr="00793817">
        <w:rPr>
          <w:sz w:val="28"/>
          <w:szCs w:val="28"/>
        </w:rPr>
        <w:t xml:space="preserve"> — отримав можливість </w:t>
      </w:r>
      <w:r w:rsidRPr="00793817">
        <w:rPr>
          <w:b/>
          <w:bCs/>
          <w:sz w:val="28"/>
          <w:szCs w:val="28"/>
        </w:rPr>
        <w:t>вільного польоту (free-flight opportunity)</w:t>
      </w:r>
      <w:r w:rsidRPr="00793817">
        <w:rPr>
          <w:sz w:val="28"/>
          <w:szCs w:val="28"/>
        </w:rPr>
        <w:t xml:space="preserve">. Ця електронна система забезпечувала </w:t>
      </w:r>
      <w:r w:rsidRPr="00793817">
        <w:rPr>
          <w:b/>
          <w:bCs/>
          <w:sz w:val="28"/>
          <w:szCs w:val="28"/>
        </w:rPr>
        <w:t>додаткові польотні дані</w:t>
      </w:r>
      <w:r w:rsidRPr="00793817">
        <w:rPr>
          <w:sz w:val="28"/>
          <w:szCs w:val="28"/>
        </w:rPr>
        <w:t xml:space="preserve">, а також </w:t>
      </w:r>
      <w:r w:rsidRPr="00793817">
        <w:rPr>
          <w:b/>
          <w:bCs/>
          <w:sz w:val="28"/>
          <w:szCs w:val="28"/>
        </w:rPr>
        <w:t>дані позиціонування через мережу Iridium</w:t>
      </w:r>
      <w:r w:rsidRPr="00793817">
        <w:rPr>
          <w:sz w:val="28"/>
          <w:szCs w:val="28"/>
        </w:rPr>
        <w:t xml:space="preserve"> для подальшого </w:t>
      </w:r>
      <w:r w:rsidRPr="00793817">
        <w:rPr>
          <w:b/>
          <w:bCs/>
          <w:sz w:val="28"/>
          <w:szCs w:val="28"/>
        </w:rPr>
        <w:t>пошуку та відновлення апарата (recovery)</w:t>
      </w:r>
      <w:r w:rsidRPr="00793817">
        <w:rPr>
          <w:sz w:val="28"/>
          <w:szCs w:val="28"/>
        </w:rPr>
        <w:t>.</w:t>
      </w:r>
    </w:p>
    <w:p w14:paraId="101B95F3" w14:textId="77777777" w:rsidR="00793817" w:rsidRPr="00793817" w:rsidRDefault="00793817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793817">
        <w:rPr>
          <w:b/>
          <w:bCs/>
          <w:sz w:val="28"/>
          <w:szCs w:val="28"/>
        </w:rPr>
        <w:t>I. Наземне допоміжне обладнання</w:t>
      </w:r>
    </w:p>
    <w:p w14:paraId="0D543252" w14:textId="77777777" w:rsidR="00793817" w:rsidRPr="00793817" w:rsidRDefault="00793817" w:rsidP="002D06E1">
      <w:pPr>
        <w:ind w:right="-613"/>
        <w:jc w:val="center"/>
        <w:rPr>
          <w:sz w:val="28"/>
          <w:szCs w:val="28"/>
        </w:rPr>
      </w:pPr>
      <w:r w:rsidRPr="00793817">
        <w:rPr>
          <w:i/>
          <w:iCs/>
          <w:sz w:val="28"/>
          <w:szCs w:val="28"/>
        </w:rPr>
        <w:t>(Ground Support Equipment)</w:t>
      </w:r>
    </w:p>
    <w:p w14:paraId="721B1940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Наземне допоміжне обладнання (GSE)</w:t>
      </w:r>
      <w:r w:rsidRPr="00793817">
        <w:rPr>
          <w:sz w:val="28"/>
          <w:szCs w:val="28"/>
        </w:rPr>
        <w:t xml:space="preserve"> є </w:t>
      </w:r>
      <w:r w:rsidRPr="00793817">
        <w:rPr>
          <w:b/>
          <w:bCs/>
          <w:sz w:val="28"/>
          <w:szCs w:val="28"/>
        </w:rPr>
        <w:t>мобільною та універсальною системою</w:t>
      </w:r>
      <w:r w:rsidRPr="00793817">
        <w:rPr>
          <w:sz w:val="28"/>
          <w:szCs w:val="28"/>
        </w:rPr>
        <w:t xml:space="preserve">, придатною для використання на різних стартових майданчиках. Воно включає </w:t>
      </w:r>
      <w:r w:rsidRPr="00793817">
        <w:rPr>
          <w:b/>
          <w:bCs/>
          <w:sz w:val="28"/>
          <w:szCs w:val="28"/>
        </w:rPr>
        <w:t>дистанційно керовану систему вимірювання та керування на базі LabVIEW (LabVIEW-based measurement and control system)</w:t>
      </w:r>
      <w:r w:rsidRPr="00793817">
        <w:rPr>
          <w:sz w:val="28"/>
          <w:szCs w:val="28"/>
        </w:rPr>
        <w:t>.</w:t>
      </w:r>
    </w:p>
    <w:p w14:paraId="14A4A590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Для процесу завантаження окисника використовувалися </w:t>
      </w:r>
      <w:r w:rsidRPr="00793817">
        <w:rPr>
          <w:b/>
          <w:bCs/>
          <w:sz w:val="28"/>
          <w:szCs w:val="28"/>
        </w:rPr>
        <w:t>підігрівані проміжні баки (heated intermediate tanks)</w:t>
      </w:r>
      <w:r w:rsidRPr="00793817">
        <w:rPr>
          <w:sz w:val="28"/>
          <w:szCs w:val="28"/>
        </w:rPr>
        <w:t xml:space="preserve">. Окисник передавався за допомогою </w:t>
      </w:r>
      <w:r w:rsidRPr="00793817">
        <w:rPr>
          <w:b/>
          <w:bCs/>
          <w:sz w:val="28"/>
          <w:szCs w:val="28"/>
        </w:rPr>
        <w:t>завантажувальної штанги (loading arm)</w:t>
      </w:r>
      <w:r w:rsidRPr="00793817">
        <w:rPr>
          <w:sz w:val="28"/>
          <w:szCs w:val="28"/>
        </w:rPr>
        <w:t xml:space="preserve">, яку можна було </w:t>
      </w:r>
      <w:r w:rsidRPr="00793817">
        <w:rPr>
          <w:b/>
          <w:bCs/>
          <w:sz w:val="28"/>
          <w:szCs w:val="28"/>
        </w:rPr>
        <w:t>відвести (retract)</w:t>
      </w:r>
      <w:r w:rsidRPr="00793817">
        <w:rPr>
          <w:sz w:val="28"/>
          <w:szCs w:val="28"/>
        </w:rPr>
        <w:t xml:space="preserve"> за допомогою системи LabVIEW. </w:t>
      </w:r>
      <w:r w:rsidRPr="00793817">
        <w:rPr>
          <w:b/>
          <w:bCs/>
          <w:sz w:val="28"/>
          <w:szCs w:val="28"/>
        </w:rPr>
        <w:t>Відеосистема</w:t>
      </w:r>
      <w:r w:rsidRPr="00793817">
        <w:rPr>
          <w:sz w:val="28"/>
          <w:szCs w:val="28"/>
        </w:rPr>
        <w:t xml:space="preserve">, що складалася із </w:t>
      </w:r>
      <w:r w:rsidRPr="00793817">
        <w:rPr>
          <w:b/>
          <w:bCs/>
          <w:sz w:val="28"/>
          <w:szCs w:val="28"/>
        </w:rPr>
        <w:t>семи камер</w:t>
      </w:r>
      <w:r w:rsidRPr="00793817">
        <w:rPr>
          <w:sz w:val="28"/>
          <w:szCs w:val="28"/>
        </w:rPr>
        <w:t xml:space="preserve">, здійснювала відеозапис запуску. </w:t>
      </w:r>
      <w:r w:rsidRPr="00793817">
        <w:rPr>
          <w:b/>
          <w:bCs/>
          <w:sz w:val="28"/>
          <w:szCs w:val="28"/>
        </w:rPr>
        <w:t>Прямий відеопотік (live feed)</w:t>
      </w:r>
      <w:r w:rsidRPr="00793817">
        <w:rPr>
          <w:sz w:val="28"/>
          <w:szCs w:val="28"/>
        </w:rPr>
        <w:t xml:space="preserve"> використовувався для підтвердження повного відведення завантажувальної штанги.</w:t>
      </w:r>
    </w:p>
    <w:p w14:paraId="0B703BCA" w14:textId="7D2CAD71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Кількість </w:t>
      </w:r>
      <w:r w:rsidRPr="00793817">
        <w:rPr>
          <w:b/>
          <w:bCs/>
          <w:sz w:val="28"/>
          <w:szCs w:val="28"/>
        </w:rPr>
        <w:t>N₂O</w:t>
      </w:r>
      <w:r w:rsidRPr="00793817">
        <w:rPr>
          <w:sz w:val="28"/>
          <w:szCs w:val="28"/>
        </w:rPr>
        <w:t xml:space="preserve">, завантаженого в ракету, </w:t>
      </w:r>
      <w:r w:rsidRPr="00793817">
        <w:rPr>
          <w:b/>
          <w:bCs/>
          <w:sz w:val="28"/>
          <w:szCs w:val="28"/>
        </w:rPr>
        <w:t>вимірювалася з надлишковим резервуванням (redundantly)</w:t>
      </w:r>
      <w:r w:rsidRPr="00793817">
        <w:rPr>
          <w:sz w:val="28"/>
          <w:szCs w:val="28"/>
        </w:rPr>
        <w:t>:</w:t>
      </w:r>
      <w:r w:rsidR="00F90913" w:rsidRPr="002D06E1">
        <w:rPr>
          <w:sz w:val="28"/>
          <w:szCs w:val="28"/>
          <w:lang w:val="uk-UA"/>
        </w:rPr>
        <w:t xml:space="preserve"> </w:t>
      </w:r>
      <w:r w:rsidRPr="00793817">
        <w:rPr>
          <w:sz w:val="28"/>
          <w:szCs w:val="28"/>
        </w:rPr>
        <w:t>— проміжні баки,</w:t>
      </w:r>
      <w:r w:rsidR="00F90913" w:rsidRPr="002D06E1">
        <w:rPr>
          <w:sz w:val="28"/>
          <w:szCs w:val="28"/>
          <w:lang w:val="uk-UA"/>
        </w:rPr>
        <w:t xml:space="preserve"> </w:t>
      </w:r>
      <w:r w:rsidRPr="00793817">
        <w:rPr>
          <w:sz w:val="28"/>
          <w:szCs w:val="28"/>
        </w:rPr>
        <w:t>— і сама ракета на пусковій установці</w:t>
      </w:r>
      <w:r w:rsidR="00F35A5A" w:rsidRPr="002D06E1">
        <w:rPr>
          <w:sz w:val="28"/>
          <w:szCs w:val="28"/>
          <w:lang w:val="uk-UA"/>
        </w:rPr>
        <w:t xml:space="preserve"> </w:t>
      </w:r>
      <w:r w:rsidRPr="00793817">
        <w:rPr>
          <w:sz w:val="28"/>
          <w:szCs w:val="28"/>
        </w:rPr>
        <w:t xml:space="preserve">були змонтовані на </w:t>
      </w:r>
      <w:r w:rsidRPr="00793817">
        <w:rPr>
          <w:b/>
          <w:bCs/>
          <w:sz w:val="28"/>
          <w:szCs w:val="28"/>
        </w:rPr>
        <w:t>двох окремих тензодатчиках навантаження (load cells)</w:t>
      </w:r>
      <w:r w:rsidRPr="00793817">
        <w:rPr>
          <w:sz w:val="28"/>
          <w:szCs w:val="28"/>
        </w:rPr>
        <w:t>.</w:t>
      </w:r>
    </w:p>
    <w:p w14:paraId="6BB269E1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Додаткове вимірювання застосовувалося тому, що </w:t>
      </w:r>
      <w:r w:rsidRPr="00793817">
        <w:rPr>
          <w:b/>
          <w:bCs/>
          <w:sz w:val="28"/>
          <w:szCs w:val="28"/>
        </w:rPr>
        <w:t>тензодатчики можуть бути чутливими до температурних зсувів та умов навколишнього середовища</w:t>
      </w:r>
      <w:r w:rsidRPr="00793817">
        <w:rPr>
          <w:sz w:val="28"/>
          <w:szCs w:val="28"/>
        </w:rPr>
        <w:t xml:space="preserve">, що може знижувати точність. З’єднувальна лінія між ракетою та проміжними баками була оснащена </w:t>
      </w:r>
      <w:r w:rsidRPr="00793817">
        <w:rPr>
          <w:b/>
          <w:bCs/>
          <w:sz w:val="28"/>
          <w:szCs w:val="28"/>
        </w:rPr>
        <w:t>витратоміром Коріоліса (Coriolis flow meter)</w:t>
      </w:r>
      <w:r w:rsidRPr="00793817">
        <w:rPr>
          <w:sz w:val="28"/>
          <w:szCs w:val="28"/>
        </w:rPr>
        <w:t xml:space="preserve">. Така надлишковість забезпечує </w:t>
      </w:r>
      <w:r w:rsidRPr="00793817">
        <w:rPr>
          <w:b/>
          <w:bCs/>
          <w:sz w:val="28"/>
          <w:szCs w:val="28"/>
        </w:rPr>
        <w:t>високу точність</w:t>
      </w:r>
      <w:r w:rsidRPr="00793817">
        <w:rPr>
          <w:sz w:val="28"/>
          <w:szCs w:val="28"/>
        </w:rPr>
        <w:t xml:space="preserve">, необхідну для </w:t>
      </w:r>
      <w:r w:rsidRPr="00793817">
        <w:rPr>
          <w:b/>
          <w:bCs/>
          <w:sz w:val="28"/>
          <w:szCs w:val="28"/>
        </w:rPr>
        <w:t>перевірки льотних характеристик двигуна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моделювання висоти польоту ракети</w:t>
      </w:r>
      <w:r w:rsidRPr="00793817">
        <w:rPr>
          <w:sz w:val="28"/>
          <w:szCs w:val="28"/>
        </w:rPr>
        <w:t>.</w:t>
      </w:r>
    </w:p>
    <w:p w14:paraId="3694D11A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Оскільки </w:t>
      </w:r>
      <w:r w:rsidRPr="00793817">
        <w:rPr>
          <w:b/>
          <w:bCs/>
          <w:sz w:val="28"/>
          <w:szCs w:val="28"/>
        </w:rPr>
        <w:t>температура окисника є критичною для роботи двигуна</w:t>
      </w:r>
      <w:r w:rsidRPr="00793817">
        <w:rPr>
          <w:sz w:val="28"/>
          <w:szCs w:val="28"/>
        </w:rPr>
        <w:t xml:space="preserve">, і проміжні баки, і сама ракета </w:t>
      </w:r>
      <w:r w:rsidRPr="00793817">
        <w:rPr>
          <w:b/>
          <w:bCs/>
          <w:sz w:val="28"/>
          <w:szCs w:val="28"/>
        </w:rPr>
        <w:t>підігрівалися перед запуском</w:t>
      </w:r>
      <w:r w:rsidRPr="00793817">
        <w:rPr>
          <w:sz w:val="28"/>
          <w:szCs w:val="28"/>
        </w:rPr>
        <w:t xml:space="preserve">. Для підігріву проміжних баків використовувалися </w:t>
      </w:r>
      <w:r w:rsidRPr="00793817">
        <w:rPr>
          <w:b/>
          <w:bCs/>
          <w:sz w:val="28"/>
          <w:szCs w:val="28"/>
        </w:rPr>
        <w:t>нагрівальні стрічки (heating bands)</w:t>
      </w:r>
      <w:r w:rsidRPr="00793817">
        <w:rPr>
          <w:sz w:val="28"/>
          <w:szCs w:val="28"/>
        </w:rPr>
        <w:t xml:space="preserve">, які керувалися через GSE. Для ракети на напрямній застосовувався </w:t>
      </w:r>
      <w:r w:rsidRPr="00793817">
        <w:rPr>
          <w:b/>
          <w:bCs/>
          <w:sz w:val="28"/>
          <w:szCs w:val="28"/>
        </w:rPr>
        <w:t>повітряно-підігріваний пінополістирольний кожух (air-heated Styrofoam box)</w:t>
      </w:r>
      <w:r w:rsidRPr="00793817">
        <w:rPr>
          <w:sz w:val="28"/>
          <w:szCs w:val="28"/>
        </w:rPr>
        <w:t>.</w:t>
      </w:r>
    </w:p>
    <w:p w14:paraId="0626AFBC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lastRenderedPageBreak/>
        <w:t xml:space="preserve">Кілька </w:t>
      </w:r>
      <w:r w:rsidRPr="00793817">
        <w:rPr>
          <w:b/>
          <w:bCs/>
          <w:sz w:val="28"/>
          <w:szCs w:val="28"/>
        </w:rPr>
        <w:t>точок вимірювання температури</w:t>
      </w:r>
      <w:r w:rsidRPr="00793817">
        <w:rPr>
          <w:sz w:val="28"/>
          <w:szCs w:val="28"/>
        </w:rPr>
        <w:t xml:space="preserve"> на баках і ракеті використовувалися для </w:t>
      </w:r>
      <w:r w:rsidRPr="00793817">
        <w:rPr>
          <w:b/>
          <w:bCs/>
          <w:sz w:val="28"/>
          <w:szCs w:val="28"/>
        </w:rPr>
        <w:t>моніторингу процесу підігріву під час передстартового відліку (countdown)</w:t>
      </w:r>
      <w:r w:rsidRPr="00793817">
        <w:rPr>
          <w:sz w:val="28"/>
          <w:szCs w:val="28"/>
        </w:rPr>
        <w:t xml:space="preserve">. Для </w:t>
      </w:r>
      <w:r w:rsidRPr="00793817">
        <w:rPr>
          <w:b/>
          <w:bCs/>
          <w:sz w:val="28"/>
          <w:szCs w:val="28"/>
        </w:rPr>
        <w:t>піротехнічних клапанів (pyrotechnical valves)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системи порятунку (recovery system)</w:t>
      </w:r>
      <w:r w:rsidRPr="00793817">
        <w:rPr>
          <w:sz w:val="28"/>
          <w:szCs w:val="28"/>
        </w:rPr>
        <w:t xml:space="preserve"> застосовувалися </w:t>
      </w:r>
      <w:r w:rsidRPr="00793817">
        <w:rPr>
          <w:b/>
          <w:bCs/>
          <w:sz w:val="28"/>
          <w:szCs w:val="28"/>
        </w:rPr>
        <w:t>запобіжно-активаційні роз’єми (safe-arm connectors)</w:t>
      </w:r>
      <w:r w:rsidRPr="00793817">
        <w:rPr>
          <w:sz w:val="28"/>
          <w:szCs w:val="28"/>
        </w:rPr>
        <w:t xml:space="preserve">. Вони знімалися під час відліку, після чого відповідні системи </w:t>
      </w:r>
      <w:r w:rsidRPr="00793817">
        <w:rPr>
          <w:b/>
          <w:bCs/>
          <w:sz w:val="28"/>
          <w:szCs w:val="28"/>
        </w:rPr>
        <w:t>переводилися в активний стан (armed)</w:t>
      </w:r>
      <w:r w:rsidRPr="00793817">
        <w:rPr>
          <w:sz w:val="28"/>
          <w:szCs w:val="28"/>
        </w:rPr>
        <w:t>.</w:t>
      </w:r>
    </w:p>
    <w:p w14:paraId="7F81BE28" w14:textId="77777777" w:rsidR="00793817" w:rsidRPr="00793817" w:rsidRDefault="00793817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793817">
        <w:rPr>
          <w:b/>
          <w:bCs/>
          <w:sz w:val="28"/>
          <w:szCs w:val="28"/>
        </w:rPr>
        <w:t>J. Безпека під час експлуатації та вартість проєкту</w:t>
      </w:r>
    </w:p>
    <w:p w14:paraId="2F690A5B" w14:textId="77777777" w:rsidR="00793817" w:rsidRPr="00793817" w:rsidRDefault="00793817" w:rsidP="002D06E1">
      <w:pPr>
        <w:ind w:right="-613"/>
        <w:jc w:val="center"/>
        <w:rPr>
          <w:sz w:val="28"/>
          <w:szCs w:val="28"/>
        </w:rPr>
      </w:pPr>
      <w:r w:rsidRPr="00793817">
        <w:rPr>
          <w:i/>
          <w:iCs/>
          <w:sz w:val="28"/>
          <w:szCs w:val="28"/>
        </w:rPr>
        <w:t>(Safety During Handling and Project Costs)</w:t>
      </w:r>
    </w:p>
    <w:p w14:paraId="6BBF0844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Внутрішня безпека гібридної ракетної тяги (inherent safety of hybrid rocket propulsion)</w:t>
      </w:r>
      <w:r w:rsidRPr="00793817">
        <w:rPr>
          <w:sz w:val="28"/>
          <w:szCs w:val="28"/>
        </w:rPr>
        <w:t xml:space="preserve"> дозволила здійснювати </w:t>
      </w:r>
      <w:r w:rsidRPr="00793817">
        <w:rPr>
          <w:b/>
          <w:bCs/>
          <w:sz w:val="28"/>
          <w:szCs w:val="28"/>
        </w:rPr>
        <w:t>підготовку та збирання всієї ракетної системи безпосередньо на стартовому майданчику</w:t>
      </w:r>
      <w:r w:rsidRPr="00793817">
        <w:rPr>
          <w:sz w:val="28"/>
          <w:szCs w:val="28"/>
        </w:rPr>
        <w:t xml:space="preserve"> з </w:t>
      </w:r>
      <w:r w:rsidRPr="00793817">
        <w:rPr>
          <w:b/>
          <w:bCs/>
          <w:sz w:val="28"/>
          <w:szCs w:val="28"/>
        </w:rPr>
        <w:t>набагато меншими вимогами до безпеки</w:t>
      </w:r>
      <w:r w:rsidRPr="00793817">
        <w:rPr>
          <w:sz w:val="28"/>
          <w:szCs w:val="28"/>
        </w:rPr>
        <w:t xml:space="preserve">, ніж у випадку з </w:t>
      </w:r>
      <w:r w:rsidRPr="00793817">
        <w:rPr>
          <w:b/>
          <w:bCs/>
          <w:sz w:val="28"/>
          <w:szCs w:val="28"/>
        </w:rPr>
        <w:t>твердопаливними ракетними двигунами (solid rocket propulsion)</w:t>
      </w:r>
      <w:r w:rsidRPr="00793817">
        <w:rPr>
          <w:sz w:val="28"/>
          <w:szCs w:val="28"/>
        </w:rPr>
        <w:t>.</w:t>
      </w:r>
    </w:p>
    <w:p w14:paraId="7D3CB27A" w14:textId="77777777" w:rsidR="00793817" w:rsidRPr="00793817" w:rsidRDefault="00793817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793817">
        <w:rPr>
          <w:b/>
          <w:bCs/>
          <w:sz w:val="28"/>
          <w:szCs w:val="28"/>
        </w:rPr>
        <w:t>G. Вимірювальна система</w:t>
      </w:r>
    </w:p>
    <w:p w14:paraId="1C97E8DC" w14:textId="77777777" w:rsidR="00793817" w:rsidRPr="00793817" w:rsidRDefault="00793817" w:rsidP="002D06E1">
      <w:pPr>
        <w:ind w:right="-613"/>
        <w:jc w:val="center"/>
        <w:rPr>
          <w:sz w:val="28"/>
          <w:szCs w:val="28"/>
        </w:rPr>
      </w:pPr>
      <w:r w:rsidRPr="00793817">
        <w:rPr>
          <w:i/>
          <w:iCs/>
          <w:sz w:val="28"/>
          <w:szCs w:val="28"/>
        </w:rPr>
        <w:t>(Measurement System)</w:t>
      </w:r>
    </w:p>
    <w:p w14:paraId="0ACD010A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Самостійно розроблена вимірювальна система (self-built measurement system)</w:t>
      </w:r>
      <w:r w:rsidRPr="00793817">
        <w:rPr>
          <w:sz w:val="28"/>
          <w:szCs w:val="28"/>
        </w:rPr>
        <w:t xml:space="preserve"> реєструвала </w:t>
      </w:r>
      <w:r w:rsidRPr="00793817">
        <w:rPr>
          <w:b/>
          <w:bCs/>
          <w:sz w:val="28"/>
          <w:szCs w:val="28"/>
        </w:rPr>
        <w:t>тиск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температуру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дані інерціального вимірювального блока (IMU)</w:t>
      </w:r>
      <w:r w:rsidRPr="00793817">
        <w:rPr>
          <w:sz w:val="28"/>
          <w:szCs w:val="28"/>
        </w:rPr>
        <w:t xml:space="preserve"> під час польоту для подальшого післяпольотного аналізу. Типові </w:t>
      </w:r>
      <w:r w:rsidRPr="00793817">
        <w:rPr>
          <w:b/>
          <w:bCs/>
          <w:sz w:val="28"/>
          <w:szCs w:val="28"/>
        </w:rPr>
        <w:t>бортові вимірювальні комплекси (flight instrumentation units)</w:t>
      </w:r>
      <w:r w:rsidRPr="00793817">
        <w:rPr>
          <w:sz w:val="28"/>
          <w:szCs w:val="28"/>
        </w:rPr>
        <w:t xml:space="preserve"> можуть бути досить складними залежно від місії [40]. Запропонована система була </w:t>
      </w:r>
      <w:r w:rsidRPr="00793817">
        <w:rPr>
          <w:b/>
          <w:bCs/>
          <w:sz w:val="28"/>
          <w:szCs w:val="28"/>
        </w:rPr>
        <w:t>низьковартісною</w:t>
      </w:r>
      <w:r w:rsidRPr="00793817">
        <w:rPr>
          <w:sz w:val="28"/>
          <w:szCs w:val="28"/>
        </w:rPr>
        <w:t xml:space="preserve"> і складалася з </w:t>
      </w:r>
      <w:r w:rsidRPr="00793817">
        <w:rPr>
          <w:b/>
          <w:bCs/>
          <w:sz w:val="28"/>
          <w:szCs w:val="28"/>
        </w:rPr>
        <w:t>трьох мікроконтролерів Genuino</w:t>
      </w:r>
      <w:r w:rsidRPr="00793817">
        <w:rPr>
          <w:sz w:val="28"/>
          <w:szCs w:val="28"/>
        </w:rPr>
        <w:t xml:space="preserve">, розміщених у </w:t>
      </w:r>
      <w:r w:rsidRPr="00793817">
        <w:rPr>
          <w:b/>
          <w:bCs/>
          <w:sz w:val="28"/>
          <w:szCs w:val="28"/>
        </w:rPr>
        <w:t>нижньому сегменті ракети</w:t>
      </w:r>
      <w:r w:rsidRPr="00793817">
        <w:rPr>
          <w:sz w:val="28"/>
          <w:szCs w:val="28"/>
        </w:rPr>
        <w:t xml:space="preserve">, між </w:t>
      </w:r>
      <w:r w:rsidRPr="00793817">
        <w:rPr>
          <w:b/>
          <w:bCs/>
          <w:sz w:val="28"/>
          <w:szCs w:val="28"/>
        </w:rPr>
        <w:t>камерою згоряння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баком</w:t>
      </w:r>
      <w:r w:rsidRPr="00793817">
        <w:rPr>
          <w:sz w:val="28"/>
          <w:szCs w:val="28"/>
        </w:rPr>
        <w:t xml:space="preserve"> (показано на рис. 12).</w:t>
      </w:r>
    </w:p>
    <w:p w14:paraId="75AD8A30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sz w:val="28"/>
          <w:szCs w:val="28"/>
        </w:rPr>
        <w:t xml:space="preserve">Усе </w:t>
      </w:r>
      <w:r w:rsidRPr="00793817">
        <w:rPr>
          <w:b/>
          <w:bCs/>
          <w:sz w:val="28"/>
          <w:szCs w:val="28"/>
        </w:rPr>
        <w:t>програмне забезпечення</w:t>
      </w:r>
      <w:r w:rsidRPr="00793817">
        <w:rPr>
          <w:sz w:val="28"/>
          <w:szCs w:val="28"/>
        </w:rPr>
        <w:t xml:space="preserve"> було розроблено з використанням </w:t>
      </w:r>
      <w:r w:rsidRPr="00793817">
        <w:rPr>
          <w:b/>
          <w:bCs/>
          <w:sz w:val="28"/>
          <w:szCs w:val="28"/>
        </w:rPr>
        <w:t>середовища Arduino (Arduino software environment)</w:t>
      </w:r>
      <w:r w:rsidRPr="00793817">
        <w:rPr>
          <w:sz w:val="28"/>
          <w:szCs w:val="28"/>
        </w:rPr>
        <w:t xml:space="preserve">. </w:t>
      </w:r>
      <w:r w:rsidRPr="00793817">
        <w:rPr>
          <w:b/>
          <w:bCs/>
          <w:sz w:val="28"/>
          <w:szCs w:val="28"/>
        </w:rPr>
        <w:t>Тиск у камері згоряння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інжекторі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баку</w:t>
      </w:r>
      <w:r w:rsidRPr="00793817">
        <w:rPr>
          <w:sz w:val="28"/>
          <w:szCs w:val="28"/>
        </w:rPr>
        <w:t xml:space="preserve"> вимірювався з частотою </w:t>
      </w:r>
      <w:r w:rsidRPr="00793817">
        <w:rPr>
          <w:b/>
          <w:bCs/>
          <w:sz w:val="28"/>
          <w:szCs w:val="28"/>
        </w:rPr>
        <w:t>1000 Гц</w:t>
      </w:r>
      <w:r w:rsidRPr="00793817">
        <w:rPr>
          <w:sz w:val="28"/>
          <w:szCs w:val="28"/>
        </w:rPr>
        <w:t xml:space="preserve"> для отримання даних про </w:t>
      </w:r>
      <w:r w:rsidRPr="00793817">
        <w:rPr>
          <w:b/>
          <w:bCs/>
          <w:sz w:val="28"/>
          <w:szCs w:val="28"/>
        </w:rPr>
        <w:t>продуктивність</w:t>
      </w:r>
      <w:r w:rsidRPr="00793817">
        <w:rPr>
          <w:sz w:val="28"/>
          <w:szCs w:val="28"/>
        </w:rPr>
        <w:t xml:space="preserve"> і </w:t>
      </w:r>
      <w:r w:rsidRPr="00793817">
        <w:rPr>
          <w:b/>
          <w:bCs/>
          <w:sz w:val="28"/>
          <w:szCs w:val="28"/>
        </w:rPr>
        <w:t>стабільність горіння</w:t>
      </w:r>
      <w:r w:rsidRPr="00793817">
        <w:rPr>
          <w:sz w:val="28"/>
          <w:szCs w:val="28"/>
        </w:rPr>
        <w:t xml:space="preserve"> двигуна. </w:t>
      </w:r>
      <w:r w:rsidRPr="00793817">
        <w:rPr>
          <w:b/>
          <w:bCs/>
          <w:sz w:val="28"/>
          <w:szCs w:val="28"/>
        </w:rPr>
        <w:t>Температури</w:t>
      </w:r>
      <w:r w:rsidRPr="00793817">
        <w:rPr>
          <w:sz w:val="28"/>
          <w:szCs w:val="28"/>
        </w:rPr>
        <w:t xml:space="preserve"> вимірювалися з частотою </w:t>
      </w:r>
      <w:r w:rsidRPr="00793817">
        <w:rPr>
          <w:b/>
          <w:bCs/>
          <w:sz w:val="28"/>
          <w:szCs w:val="28"/>
        </w:rPr>
        <w:t>2 Гц</w:t>
      </w:r>
      <w:r w:rsidRPr="00793817">
        <w:rPr>
          <w:sz w:val="28"/>
          <w:szCs w:val="28"/>
        </w:rPr>
        <w:t xml:space="preserve"> у </w:t>
      </w:r>
      <w:r w:rsidRPr="00793817">
        <w:rPr>
          <w:b/>
          <w:bCs/>
          <w:sz w:val="28"/>
          <w:szCs w:val="28"/>
        </w:rPr>
        <w:t>інжекторі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баку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двох плавниках ракети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конструкції CFRP бака</w:t>
      </w:r>
      <w:r w:rsidRPr="00793817">
        <w:rPr>
          <w:sz w:val="28"/>
          <w:szCs w:val="28"/>
        </w:rPr>
        <w:t>.</w:t>
      </w:r>
    </w:p>
    <w:p w14:paraId="1D9B3E10" w14:textId="77777777" w:rsidR="00793817" w:rsidRPr="00793817" w:rsidRDefault="00793817" w:rsidP="002D06E1">
      <w:pPr>
        <w:ind w:right="-613"/>
        <w:jc w:val="both"/>
        <w:rPr>
          <w:sz w:val="28"/>
          <w:szCs w:val="28"/>
        </w:rPr>
      </w:pPr>
      <w:r w:rsidRPr="00793817">
        <w:rPr>
          <w:b/>
          <w:bCs/>
          <w:sz w:val="28"/>
          <w:szCs w:val="28"/>
        </w:rPr>
        <w:t>IMU-датчик Bosch BNO055</w:t>
      </w:r>
      <w:r w:rsidRPr="00793817">
        <w:rPr>
          <w:sz w:val="28"/>
          <w:szCs w:val="28"/>
        </w:rPr>
        <w:t xml:space="preserve"> вимірював </w:t>
      </w:r>
      <w:r w:rsidRPr="00793817">
        <w:rPr>
          <w:b/>
          <w:bCs/>
          <w:sz w:val="28"/>
          <w:szCs w:val="28"/>
        </w:rPr>
        <w:t>орієнтацію ракети</w:t>
      </w:r>
      <w:r w:rsidRPr="00793817">
        <w:rPr>
          <w:sz w:val="28"/>
          <w:szCs w:val="28"/>
        </w:rPr>
        <w:t xml:space="preserve"> у </w:t>
      </w:r>
      <w:r w:rsidRPr="00793817">
        <w:rPr>
          <w:b/>
          <w:bCs/>
          <w:sz w:val="28"/>
          <w:szCs w:val="28"/>
        </w:rPr>
        <w:t>кутових координатах Ейлера (Eulerian angles)</w:t>
      </w:r>
      <w:r w:rsidRPr="00793817">
        <w:rPr>
          <w:sz w:val="28"/>
          <w:szCs w:val="28"/>
        </w:rPr>
        <w:t xml:space="preserve"> під час польоту. Крім того, цей датчик надавав </w:t>
      </w:r>
      <w:r w:rsidRPr="00793817">
        <w:rPr>
          <w:b/>
          <w:bCs/>
          <w:sz w:val="28"/>
          <w:szCs w:val="28"/>
        </w:rPr>
        <w:t>сирі дані прискорень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гравітаційне прискорення</w:t>
      </w:r>
      <w:r w:rsidRPr="00793817">
        <w:rPr>
          <w:sz w:val="28"/>
          <w:szCs w:val="28"/>
        </w:rPr>
        <w:t xml:space="preserve">, </w:t>
      </w:r>
      <w:r w:rsidRPr="00793817">
        <w:rPr>
          <w:b/>
          <w:bCs/>
          <w:sz w:val="28"/>
          <w:szCs w:val="28"/>
        </w:rPr>
        <w:t>дані магнітного поля</w:t>
      </w:r>
      <w:r w:rsidRPr="00793817">
        <w:rPr>
          <w:sz w:val="28"/>
          <w:szCs w:val="28"/>
        </w:rPr>
        <w:t xml:space="preserve"> та </w:t>
      </w:r>
      <w:r w:rsidRPr="00793817">
        <w:rPr>
          <w:b/>
          <w:bCs/>
          <w:sz w:val="28"/>
          <w:szCs w:val="28"/>
        </w:rPr>
        <w:t>кутові швидкості обертання</w:t>
      </w:r>
      <w:r w:rsidRPr="00793817">
        <w:rPr>
          <w:sz w:val="28"/>
          <w:szCs w:val="28"/>
        </w:rPr>
        <w:t xml:space="preserve">. Усі ці параметри реєструвалися по </w:t>
      </w:r>
      <w:r w:rsidRPr="00793817">
        <w:rPr>
          <w:b/>
          <w:bCs/>
          <w:sz w:val="28"/>
          <w:szCs w:val="28"/>
        </w:rPr>
        <w:t>трьох тілесних осях (three-body axes)</w:t>
      </w:r>
      <w:r w:rsidRPr="00793817">
        <w:rPr>
          <w:sz w:val="28"/>
          <w:szCs w:val="28"/>
        </w:rPr>
        <w:t xml:space="preserve"> з частотою </w:t>
      </w:r>
      <w:r w:rsidRPr="00793817">
        <w:rPr>
          <w:b/>
          <w:bCs/>
          <w:sz w:val="28"/>
          <w:szCs w:val="28"/>
        </w:rPr>
        <w:t>понад 90 Гц</w:t>
      </w:r>
      <w:r w:rsidRPr="00793817">
        <w:rPr>
          <w:sz w:val="28"/>
          <w:szCs w:val="28"/>
        </w:rPr>
        <w:t xml:space="preserve">. Дані кожного контролера </w:t>
      </w:r>
      <w:r w:rsidRPr="00793817">
        <w:rPr>
          <w:b/>
          <w:bCs/>
          <w:sz w:val="28"/>
          <w:szCs w:val="28"/>
        </w:rPr>
        <w:t>Genuino</w:t>
      </w:r>
      <w:r w:rsidRPr="00793817">
        <w:rPr>
          <w:sz w:val="28"/>
          <w:szCs w:val="28"/>
        </w:rPr>
        <w:t xml:space="preserve"> зберігалися на </w:t>
      </w:r>
      <w:r w:rsidRPr="00793817">
        <w:rPr>
          <w:b/>
          <w:bCs/>
          <w:sz w:val="28"/>
          <w:szCs w:val="28"/>
        </w:rPr>
        <w:t>окремих картах micro-SD</w:t>
      </w:r>
      <w:r w:rsidRPr="00793817">
        <w:rPr>
          <w:sz w:val="28"/>
          <w:szCs w:val="28"/>
        </w:rPr>
        <w:t>.</w:t>
      </w:r>
    </w:p>
    <w:p w14:paraId="64ACCBE4" w14:textId="77777777" w:rsidR="00F35A5A" w:rsidRPr="00F35A5A" w:rsidRDefault="00F35A5A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Таблиця 3</w:t>
      </w:r>
    </w:p>
    <w:p w14:paraId="5416DE7E" w14:textId="77777777" w:rsidR="00F35A5A" w:rsidRPr="00F35A5A" w:rsidRDefault="00F35A5A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Вартість ракети HEROS 3</w:t>
      </w:r>
    </w:p>
    <w:p w14:paraId="0C625A7F" w14:textId="77777777" w:rsidR="00F35A5A" w:rsidRPr="00F35A5A" w:rsidRDefault="00F35A5A" w:rsidP="002D06E1">
      <w:pPr>
        <w:ind w:right="-613"/>
        <w:rPr>
          <w:sz w:val="28"/>
          <w:szCs w:val="28"/>
        </w:rPr>
      </w:pPr>
      <w:r w:rsidRPr="00F35A5A">
        <w:rPr>
          <w:i/>
          <w:iCs/>
          <w:sz w:val="28"/>
          <w:szCs w:val="28"/>
        </w:rPr>
        <w:t>(Costs for HEROS 3)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7"/>
        <w:gridCol w:w="3069"/>
      </w:tblGrid>
      <w:tr w:rsidR="00F35A5A" w:rsidRPr="00F35A5A" w14:paraId="0771086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3681FE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Елемент (Item)</w:t>
            </w:r>
          </w:p>
        </w:tc>
        <w:tc>
          <w:tcPr>
            <w:tcW w:w="0" w:type="auto"/>
            <w:vAlign w:val="center"/>
            <w:hideMark/>
          </w:tcPr>
          <w:p w14:paraId="2A25CE88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Вартість, євро (Cost, Euro)</w:t>
            </w:r>
          </w:p>
        </w:tc>
      </w:tr>
      <w:tr w:rsidR="00F35A5A" w:rsidRPr="00F35A5A" w14:paraId="769BD1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C3ED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Носовий конус (Nose cone)</w:t>
            </w:r>
          </w:p>
        </w:tc>
        <w:tc>
          <w:tcPr>
            <w:tcW w:w="0" w:type="auto"/>
            <w:vAlign w:val="center"/>
            <w:hideMark/>
          </w:tcPr>
          <w:p w14:paraId="6BE2CB3D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700</w:t>
            </w:r>
          </w:p>
        </w:tc>
      </w:tr>
      <w:tr w:rsidR="00F35A5A" w:rsidRPr="00F35A5A" w14:paraId="320E350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D0769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Система електроніки / телеметрії (Electronic/TM system)</w:t>
            </w:r>
          </w:p>
        </w:tc>
        <w:tc>
          <w:tcPr>
            <w:tcW w:w="0" w:type="auto"/>
            <w:vAlign w:val="center"/>
            <w:hideMark/>
          </w:tcPr>
          <w:p w14:paraId="2262597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2 000</w:t>
            </w:r>
          </w:p>
        </w:tc>
      </w:tr>
      <w:tr w:rsidR="00F35A5A" w:rsidRPr="00F35A5A" w14:paraId="25D6BF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15BD89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lastRenderedPageBreak/>
              <w:t>Система порятунку (Recovery system)</w:t>
            </w:r>
          </w:p>
        </w:tc>
        <w:tc>
          <w:tcPr>
            <w:tcW w:w="0" w:type="auto"/>
            <w:vAlign w:val="center"/>
            <w:hideMark/>
          </w:tcPr>
          <w:p w14:paraId="6B15291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2 000</w:t>
            </w:r>
          </w:p>
        </w:tc>
      </w:tr>
      <w:tr w:rsidR="00F35A5A" w:rsidRPr="00F35A5A" w14:paraId="3D438D2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8566E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Бак з CFRP (CFRP tank)</w:t>
            </w:r>
          </w:p>
        </w:tc>
        <w:tc>
          <w:tcPr>
            <w:tcW w:w="0" w:type="auto"/>
            <w:vAlign w:val="center"/>
            <w:hideMark/>
          </w:tcPr>
          <w:p w14:paraId="2ACAB30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3 500</w:t>
            </w:r>
          </w:p>
        </w:tc>
      </w:tr>
      <w:tr w:rsidR="00F35A5A" w:rsidRPr="00F35A5A" w14:paraId="09425E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8A068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Несуча конструкція з CFRP (CFRP structure)</w:t>
            </w:r>
          </w:p>
        </w:tc>
        <w:tc>
          <w:tcPr>
            <w:tcW w:w="0" w:type="auto"/>
            <w:vAlign w:val="center"/>
            <w:hideMark/>
          </w:tcPr>
          <w:p w14:paraId="412A27B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4 500</w:t>
            </w:r>
          </w:p>
        </w:tc>
      </w:tr>
      <w:tr w:rsidR="00F35A5A" w:rsidRPr="00F35A5A" w14:paraId="7CF620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3C286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Вимірювальна система (Measurement system)</w:t>
            </w:r>
          </w:p>
        </w:tc>
        <w:tc>
          <w:tcPr>
            <w:tcW w:w="0" w:type="auto"/>
            <w:vAlign w:val="center"/>
            <w:hideMark/>
          </w:tcPr>
          <w:p w14:paraId="68E6E54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600</w:t>
            </w:r>
          </w:p>
        </w:tc>
      </w:tr>
      <w:tr w:rsidR="00F35A5A" w:rsidRPr="00F35A5A" w14:paraId="05F7531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B048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Піротехнічний клапан (Pyrotechnical valve)</w:t>
            </w:r>
          </w:p>
        </w:tc>
        <w:tc>
          <w:tcPr>
            <w:tcW w:w="0" w:type="auto"/>
            <w:vAlign w:val="center"/>
            <w:hideMark/>
          </w:tcPr>
          <w:p w14:paraId="3828880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500</w:t>
            </w:r>
          </w:p>
        </w:tc>
      </w:tr>
      <w:tr w:rsidR="00F35A5A" w:rsidRPr="00F35A5A" w14:paraId="2BCC10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BEF1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Двигун HyRES (HyRES engine)</w:t>
            </w:r>
          </w:p>
        </w:tc>
        <w:tc>
          <w:tcPr>
            <w:tcW w:w="0" w:type="auto"/>
            <w:vAlign w:val="center"/>
            <w:hideMark/>
          </w:tcPr>
          <w:p w14:paraId="225180E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6 000</w:t>
            </w:r>
          </w:p>
        </w:tc>
      </w:tr>
      <w:tr w:rsidR="00F35A5A" w:rsidRPr="00F35A5A" w14:paraId="4BAE99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99BAF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Додаткові елементи (Additional parts)</w:t>
            </w:r>
          </w:p>
        </w:tc>
        <w:tc>
          <w:tcPr>
            <w:tcW w:w="0" w:type="auto"/>
            <w:vAlign w:val="center"/>
            <w:hideMark/>
          </w:tcPr>
          <w:p w14:paraId="7AA5F4D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4 200</w:t>
            </w:r>
          </w:p>
        </w:tc>
      </w:tr>
      <w:tr w:rsidR="00F35A5A" w:rsidRPr="00F35A5A" w14:paraId="3B371C7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45679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Загальна сума (Total Σ)</w:t>
            </w:r>
          </w:p>
        </w:tc>
        <w:tc>
          <w:tcPr>
            <w:tcW w:w="0" w:type="auto"/>
            <w:vAlign w:val="center"/>
            <w:hideMark/>
          </w:tcPr>
          <w:p w14:paraId="75A44D5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24 000</w:t>
            </w:r>
          </w:p>
        </w:tc>
      </w:tr>
    </w:tbl>
    <w:p w14:paraId="28D1F060" w14:textId="77777777" w:rsidR="00F35A5A" w:rsidRPr="00F35A5A" w:rsidRDefault="00F35A5A" w:rsidP="002D06E1">
      <w:pPr>
        <w:ind w:right="-613"/>
        <w:outlineLvl w:val="1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Таблиця 4</w:t>
      </w:r>
    </w:p>
    <w:p w14:paraId="18FF5C3C" w14:textId="77777777" w:rsidR="00F35A5A" w:rsidRPr="00F35A5A" w:rsidRDefault="00F35A5A" w:rsidP="002D06E1">
      <w:pPr>
        <w:ind w:right="-613"/>
        <w:outlineLvl w:val="2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Матриця випробувань двигуна HyRES</w:t>
      </w:r>
    </w:p>
    <w:p w14:paraId="1782169B" w14:textId="77777777" w:rsidR="00F35A5A" w:rsidRPr="00F35A5A" w:rsidRDefault="00F35A5A" w:rsidP="002D06E1">
      <w:pPr>
        <w:ind w:right="-613"/>
        <w:rPr>
          <w:sz w:val="28"/>
          <w:szCs w:val="28"/>
        </w:rPr>
      </w:pPr>
      <w:r w:rsidRPr="00F35A5A">
        <w:rPr>
          <w:i/>
          <w:iCs/>
          <w:sz w:val="28"/>
          <w:szCs w:val="28"/>
        </w:rPr>
        <w:t>(HyRES engine test matrix)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2985"/>
        <w:gridCol w:w="1283"/>
        <w:gridCol w:w="3388"/>
      </w:tblGrid>
      <w:tr w:rsidR="00F35A5A" w:rsidRPr="00F35A5A" w14:paraId="2E57342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AA039C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№ тесту (Test no.)</w:t>
            </w:r>
          </w:p>
        </w:tc>
        <w:tc>
          <w:tcPr>
            <w:tcW w:w="0" w:type="auto"/>
            <w:vAlign w:val="center"/>
            <w:hideMark/>
          </w:tcPr>
          <w:p w14:paraId="39596691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Конфігурація (Configuration)</w:t>
            </w:r>
          </w:p>
        </w:tc>
        <w:tc>
          <w:tcPr>
            <w:tcW w:w="0" w:type="auto"/>
            <w:vAlign w:val="center"/>
            <w:hideMark/>
          </w:tcPr>
          <w:p w14:paraId="35C09BEC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Час, с (Time, s)</w:t>
            </w:r>
          </w:p>
        </w:tc>
        <w:tc>
          <w:tcPr>
            <w:tcW w:w="0" w:type="auto"/>
            <w:vAlign w:val="center"/>
            <w:hideMark/>
          </w:tcPr>
          <w:p w14:paraId="392A7F02" w14:textId="77777777" w:rsidR="00F35A5A" w:rsidRPr="00F35A5A" w:rsidRDefault="00F35A5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F35A5A">
              <w:rPr>
                <w:b/>
                <w:bCs/>
                <w:sz w:val="28"/>
                <w:szCs w:val="28"/>
              </w:rPr>
              <w:t>Коментарі (Comments)</w:t>
            </w:r>
          </w:p>
        </w:tc>
      </w:tr>
      <w:tr w:rsidR="00F35A5A" w:rsidRPr="00F35A5A" w14:paraId="4D80CD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77F65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i-0</w:t>
            </w:r>
          </w:p>
        </w:tc>
        <w:tc>
          <w:tcPr>
            <w:tcW w:w="0" w:type="auto"/>
            <w:vAlign w:val="center"/>
            <w:hideMark/>
          </w:tcPr>
          <w:p w14:paraId="2F320FFE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Перевірка запалювача (Igniter test)</w:t>
            </w:r>
          </w:p>
        </w:tc>
        <w:tc>
          <w:tcPr>
            <w:tcW w:w="0" w:type="auto"/>
            <w:vAlign w:val="center"/>
            <w:hideMark/>
          </w:tcPr>
          <w:p w14:paraId="2E9C597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F20198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Лише інжектор</w:t>
            </w:r>
          </w:p>
        </w:tc>
      </w:tr>
      <w:tr w:rsidR="00F35A5A" w:rsidRPr="00F35A5A" w14:paraId="42FFAA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455B3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CC9C54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Холодний протік N₂O, інжектор 5 кН</w:t>
            </w:r>
          </w:p>
        </w:tc>
        <w:tc>
          <w:tcPr>
            <w:tcW w:w="0" w:type="auto"/>
            <w:vAlign w:val="center"/>
            <w:hideMark/>
          </w:tcPr>
          <w:p w14:paraId="23A2A670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1D7E88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Лише інжектор</w:t>
            </w:r>
          </w:p>
        </w:tc>
      </w:tr>
      <w:tr w:rsidR="00F35A5A" w:rsidRPr="00F35A5A" w14:paraId="15CDE4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ECF9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ADE08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5 кН</w:t>
            </w:r>
          </w:p>
        </w:tc>
        <w:tc>
          <w:tcPr>
            <w:tcW w:w="0" w:type="auto"/>
            <w:vAlign w:val="center"/>
            <w:hideMark/>
          </w:tcPr>
          <w:p w14:paraId="6A8BF96E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16ECCF00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Успішне перше випробування</w:t>
            </w:r>
          </w:p>
        </w:tc>
      </w:tr>
      <w:tr w:rsidR="00F35A5A" w:rsidRPr="00F35A5A" w14:paraId="72C46EE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D34AB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2E5E4F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5 кН</w:t>
            </w:r>
          </w:p>
        </w:tc>
        <w:tc>
          <w:tcPr>
            <w:tcW w:w="0" w:type="auto"/>
            <w:vAlign w:val="center"/>
            <w:hideMark/>
          </w:tcPr>
          <w:p w14:paraId="088D77B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636E38D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Покращене запалювання</w:t>
            </w:r>
          </w:p>
        </w:tc>
      </w:tr>
      <w:tr w:rsidR="00F35A5A" w:rsidRPr="00F35A5A" w14:paraId="055CBD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DFE6E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CAA8C0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5 кН</w:t>
            </w:r>
          </w:p>
        </w:tc>
        <w:tc>
          <w:tcPr>
            <w:tcW w:w="0" w:type="auto"/>
            <w:vAlign w:val="center"/>
            <w:hideMark/>
          </w:tcPr>
          <w:p w14:paraId="45CACD79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1039682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Тест теплової конструкції</w:t>
            </w:r>
          </w:p>
        </w:tc>
      </w:tr>
      <w:tr w:rsidR="00F35A5A" w:rsidRPr="00F35A5A" w14:paraId="6D9E561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3F58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14EF15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5 кН</w:t>
            </w:r>
          </w:p>
        </w:tc>
        <w:tc>
          <w:tcPr>
            <w:tcW w:w="0" w:type="auto"/>
            <w:vAlign w:val="center"/>
            <w:hideMark/>
          </w:tcPr>
          <w:p w14:paraId="3C8C8FE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778BAA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Підвищена ефективність</w:t>
            </w:r>
          </w:p>
        </w:tc>
      </w:tr>
      <w:tr w:rsidR="00F35A5A" w:rsidRPr="00F35A5A" w14:paraId="254CE4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588E2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651A4F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10 кН</w:t>
            </w:r>
          </w:p>
        </w:tc>
        <w:tc>
          <w:tcPr>
            <w:tcW w:w="0" w:type="auto"/>
            <w:vAlign w:val="center"/>
            <w:hideMark/>
          </w:tcPr>
          <w:p w14:paraId="15325FE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8955E3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Знижений тиск у камері</w:t>
            </w:r>
          </w:p>
        </w:tc>
      </w:tr>
      <w:tr w:rsidR="00F35A5A" w:rsidRPr="00F35A5A" w14:paraId="20AC22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DF939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92E39C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Інжектор 10 кН</w:t>
            </w:r>
          </w:p>
        </w:tc>
        <w:tc>
          <w:tcPr>
            <w:tcW w:w="0" w:type="auto"/>
            <w:vAlign w:val="center"/>
            <w:hideMark/>
          </w:tcPr>
          <w:p w14:paraId="0D6CA34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1BBF9B0E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З цього тесту — проєктні умови</w:t>
            </w:r>
          </w:p>
        </w:tc>
      </w:tr>
      <w:tr w:rsidR="00F35A5A" w:rsidRPr="00F35A5A" w14:paraId="19F867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588F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D53F8C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Проєктні умови</w:t>
            </w:r>
          </w:p>
        </w:tc>
        <w:tc>
          <w:tcPr>
            <w:tcW w:w="0" w:type="auto"/>
            <w:vAlign w:val="center"/>
            <w:hideMark/>
          </w:tcPr>
          <w:p w14:paraId="197B684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E5BFCA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Швидкість регресії та ефективність</w:t>
            </w:r>
          </w:p>
        </w:tc>
      </w:tr>
      <w:tr w:rsidR="00F35A5A" w:rsidRPr="00F35A5A" w14:paraId="27A05E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6F190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48E024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Проєктні умови</w:t>
            </w:r>
          </w:p>
        </w:tc>
        <w:tc>
          <w:tcPr>
            <w:tcW w:w="0" w:type="auto"/>
            <w:vAlign w:val="center"/>
            <w:hideMark/>
          </w:tcPr>
          <w:p w14:paraId="16F9EC8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CF4D51D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Підвищений тиск бака N₂O на стенді</w:t>
            </w:r>
          </w:p>
        </w:tc>
      </w:tr>
      <w:tr w:rsidR="00F35A5A" w:rsidRPr="00F35A5A" w14:paraId="6B46E6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5AF69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12B2F03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режим blowdown</w:t>
            </w:r>
          </w:p>
        </w:tc>
        <w:tc>
          <w:tcPr>
            <w:tcW w:w="0" w:type="auto"/>
            <w:vAlign w:val="center"/>
            <w:hideMark/>
          </w:tcPr>
          <w:p w14:paraId="75B68DB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7767FC4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Знижений тиск</w:t>
            </w:r>
          </w:p>
        </w:tc>
      </w:tr>
      <w:tr w:rsidR="00F35A5A" w:rsidRPr="00F35A5A" w14:paraId="2F8283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11DFD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3AC4A44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режим blowdown</w:t>
            </w:r>
          </w:p>
        </w:tc>
        <w:tc>
          <w:tcPr>
            <w:tcW w:w="0" w:type="auto"/>
            <w:vAlign w:val="center"/>
            <w:hideMark/>
          </w:tcPr>
          <w:p w14:paraId="24DE1C18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7E88D5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Модифікований інжектор</w:t>
            </w:r>
          </w:p>
        </w:tc>
      </w:tr>
      <w:tr w:rsidR="00F35A5A" w:rsidRPr="00F35A5A" w14:paraId="220510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F67B4D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6E4FDC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режим blowdown</w:t>
            </w:r>
          </w:p>
        </w:tc>
        <w:tc>
          <w:tcPr>
            <w:tcW w:w="0" w:type="auto"/>
            <w:vAlign w:val="center"/>
            <w:hideMark/>
          </w:tcPr>
          <w:p w14:paraId="29E7CB9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C79A6E9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Повторне випробування</w:t>
            </w:r>
          </w:p>
        </w:tc>
      </w:tr>
      <w:tr w:rsidR="00F35A5A" w:rsidRPr="00F35A5A" w14:paraId="5852DC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DF3D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A5FAED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Льотна камера</w:t>
            </w:r>
          </w:p>
        </w:tc>
        <w:tc>
          <w:tcPr>
            <w:tcW w:w="0" w:type="auto"/>
            <w:vAlign w:val="center"/>
            <w:hideMark/>
          </w:tcPr>
          <w:p w14:paraId="33C3F328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F54191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Підвищена ефективність</w:t>
            </w:r>
          </w:p>
        </w:tc>
      </w:tr>
      <w:tr w:rsidR="00F35A5A" w:rsidRPr="00F35A5A" w14:paraId="12133B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092A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4596BF6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Льотна камера та бак, blowdown</w:t>
            </w:r>
          </w:p>
        </w:tc>
        <w:tc>
          <w:tcPr>
            <w:tcW w:w="0" w:type="auto"/>
            <w:vAlign w:val="center"/>
            <w:hideMark/>
          </w:tcPr>
          <w:p w14:paraId="433A794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354ACFD0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Система льотної маси</w:t>
            </w:r>
          </w:p>
        </w:tc>
      </w:tr>
      <w:tr w:rsidR="00F35A5A" w:rsidRPr="00F35A5A" w14:paraId="145BCA6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E053A9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0" w:type="auto"/>
            <w:vAlign w:val="center"/>
            <w:hideMark/>
          </w:tcPr>
          <w:p w14:paraId="66F6402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Політ HEROS 1</w:t>
            </w:r>
          </w:p>
        </w:tc>
        <w:tc>
          <w:tcPr>
            <w:tcW w:w="0" w:type="auto"/>
            <w:vAlign w:val="center"/>
            <w:hideMark/>
          </w:tcPr>
          <w:p w14:paraId="1007F62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5,5</w:t>
            </w:r>
          </w:p>
        </w:tc>
        <w:tc>
          <w:tcPr>
            <w:tcW w:w="0" w:type="auto"/>
            <w:vAlign w:val="center"/>
            <w:hideMark/>
          </w:tcPr>
          <w:p w14:paraId="1C7A214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Нестабільність, пов’язана з системою подачі</w:t>
            </w:r>
          </w:p>
        </w:tc>
      </w:tr>
      <w:tr w:rsidR="00F35A5A" w:rsidRPr="00F35A5A" w14:paraId="11A3CC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71C0C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46FDF5A0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Камера збільшеної маси</w:t>
            </w:r>
          </w:p>
        </w:tc>
        <w:tc>
          <w:tcPr>
            <w:tcW w:w="0" w:type="auto"/>
            <w:vAlign w:val="center"/>
            <w:hideMark/>
          </w:tcPr>
          <w:p w14:paraId="17C4D8B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5BA92E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Ефективність і стабільність</w:t>
            </w:r>
          </w:p>
        </w:tc>
      </w:tr>
      <w:tr w:rsidR="00F35A5A" w:rsidRPr="00F35A5A" w14:paraId="44FE7C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306A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47827DAC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blowdown, N₂O 14 °C</w:t>
            </w:r>
          </w:p>
        </w:tc>
        <w:tc>
          <w:tcPr>
            <w:tcW w:w="0" w:type="auto"/>
            <w:vAlign w:val="center"/>
            <w:hideMark/>
          </w:tcPr>
          <w:p w14:paraId="741BFCE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0C15C4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Нестабільність системи подачі</w:t>
            </w:r>
          </w:p>
        </w:tc>
      </w:tr>
      <w:tr w:rsidR="00F35A5A" w:rsidRPr="00F35A5A" w14:paraId="56145B5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EF40A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028F8915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blowdown, N₂O 24 °C</w:t>
            </w:r>
          </w:p>
        </w:tc>
        <w:tc>
          <w:tcPr>
            <w:tcW w:w="0" w:type="auto"/>
            <w:vAlign w:val="center"/>
            <w:hideMark/>
          </w:tcPr>
          <w:p w14:paraId="578A924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7A1A17EA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Стабільне горіння</w:t>
            </w:r>
          </w:p>
        </w:tc>
      </w:tr>
      <w:tr w:rsidR="00F35A5A" w:rsidRPr="00F35A5A" w14:paraId="2E8EFD0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01626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5E284FDF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Льотний бак, blowdown</w:t>
            </w:r>
          </w:p>
        </w:tc>
        <w:tc>
          <w:tcPr>
            <w:tcW w:w="0" w:type="auto"/>
            <w:vAlign w:val="center"/>
            <w:hideMark/>
          </w:tcPr>
          <w:p w14:paraId="4B8D0B08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7CED16C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Стабільність за тривалого горіння</w:t>
            </w:r>
          </w:p>
        </w:tc>
      </w:tr>
      <w:tr w:rsidR="00F35A5A" w:rsidRPr="00F35A5A" w14:paraId="7A4D6BE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8E96D7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7F3D9C0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Льотна камера та бак, blowdown</w:t>
            </w:r>
          </w:p>
        </w:tc>
        <w:tc>
          <w:tcPr>
            <w:tcW w:w="0" w:type="auto"/>
            <w:vAlign w:val="center"/>
            <w:hideMark/>
          </w:tcPr>
          <w:p w14:paraId="7996D3C3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2A46D45B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Горіння до повного вичерпання рідкого N₂O</w:t>
            </w:r>
          </w:p>
        </w:tc>
      </w:tr>
      <w:tr w:rsidR="00F35A5A" w:rsidRPr="00F35A5A" w14:paraId="5440042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31ED7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216EBE14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Політ HEROS 2</w:t>
            </w:r>
          </w:p>
        </w:tc>
        <w:tc>
          <w:tcPr>
            <w:tcW w:w="0" w:type="auto"/>
            <w:vAlign w:val="center"/>
            <w:hideMark/>
          </w:tcPr>
          <w:p w14:paraId="307EB752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084B8528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Стабільне горіння</w:t>
            </w:r>
          </w:p>
        </w:tc>
      </w:tr>
      <w:tr w:rsidR="00F35A5A" w:rsidRPr="00F35A5A" w14:paraId="2A31015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EB5376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7CED97CD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Політ HEROS 3</w:t>
            </w:r>
          </w:p>
        </w:tc>
        <w:tc>
          <w:tcPr>
            <w:tcW w:w="0" w:type="auto"/>
            <w:vAlign w:val="center"/>
            <w:hideMark/>
          </w:tcPr>
          <w:p w14:paraId="41E58DAE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1E792FF1" w14:textId="77777777" w:rsidR="00F35A5A" w:rsidRPr="00F35A5A" w:rsidRDefault="00F35A5A" w:rsidP="002D06E1">
            <w:pPr>
              <w:ind w:right="-613"/>
              <w:rPr>
                <w:sz w:val="28"/>
                <w:szCs w:val="28"/>
              </w:rPr>
            </w:pPr>
            <w:r w:rsidRPr="00F35A5A">
              <w:rPr>
                <w:sz w:val="28"/>
                <w:szCs w:val="28"/>
              </w:rPr>
              <w:t>Стабільне горіння, дані збережено</w:t>
            </w:r>
          </w:p>
        </w:tc>
      </w:tr>
    </w:tbl>
    <w:p w14:paraId="40557C9F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Єдиними потенційно небезпечними елементами ракети були </w:t>
      </w:r>
      <w:r w:rsidRPr="00F35A5A">
        <w:rPr>
          <w:b/>
          <w:bCs/>
          <w:sz w:val="28"/>
          <w:szCs w:val="28"/>
        </w:rPr>
        <w:t>твердопаливні запалювачі (solid-propellant igniters)</w:t>
      </w:r>
      <w:r w:rsidRPr="00F35A5A">
        <w:rPr>
          <w:sz w:val="28"/>
          <w:szCs w:val="28"/>
        </w:rPr>
        <w:t xml:space="preserve"> основного двигуна масою близько </w:t>
      </w:r>
      <w:r w:rsidRPr="00F35A5A">
        <w:rPr>
          <w:b/>
          <w:bCs/>
          <w:sz w:val="28"/>
          <w:szCs w:val="28"/>
        </w:rPr>
        <w:t>100 г</w:t>
      </w:r>
      <w:r w:rsidRPr="00F35A5A">
        <w:rPr>
          <w:sz w:val="28"/>
          <w:szCs w:val="28"/>
        </w:rPr>
        <w:t xml:space="preserve">. Оскільки </w:t>
      </w:r>
      <w:r w:rsidRPr="00F35A5A">
        <w:rPr>
          <w:b/>
          <w:bCs/>
          <w:sz w:val="28"/>
          <w:szCs w:val="28"/>
        </w:rPr>
        <w:t>N₂O</w:t>
      </w:r>
      <w:r w:rsidRPr="00F35A5A">
        <w:rPr>
          <w:sz w:val="28"/>
          <w:szCs w:val="28"/>
        </w:rPr>
        <w:t xml:space="preserve"> завантажувався </w:t>
      </w:r>
      <w:r w:rsidRPr="00F35A5A">
        <w:rPr>
          <w:b/>
          <w:bCs/>
          <w:sz w:val="28"/>
          <w:szCs w:val="28"/>
        </w:rPr>
        <w:t>безпосередньо перед запуском</w:t>
      </w:r>
      <w:r w:rsidRPr="00F35A5A">
        <w:rPr>
          <w:sz w:val="28"/>
          <w:szCs w:val="28"/>
        </w:rPr>
        <w:t xml:space="preserve">, під час передстартового відліку </w:t>
      </w:r>
      <w:r w:rsidRPr="00F35A5A">
        <w:rPr>
          <w:b/>
          <w:bCs/>
          <w:sz w:val="28"/>
          <w:szCs w:val="28"/>
        </w:rPr>
        <w:t>не виникало ризиків</w:t>
      </w:r>
      <w:r w:rsidRPr="00F35A5A">
        <w:rPr>
          <w:sz w:val="28"/>
          <w:szCs w:val="28"/>
        </w:rPr>
        <w:t xml:space="preserve">, пов’язаних з небезпекою на етапі складання ракети. Порожні ракети є </w:t>
      </w:r>
      <w:r w:rsidRPr="00F35A5A">
        <w:rPr>
          <w:b/>
          <w:bCs/>
          <w:sz w:val="28"/>
          <w:szCs w:val="28"/>
        </w:rPr>
        <w:t>безпечними в поводженні</w:t>
      </w:r>
      <w:r w:rsidRPr="00F35A5A">
        <w:rPr>
          <w:sz w:val="28"/>
          <w:szCs w:val="28"/>
        </w:rPr>
        <w:t xml:space="preserve">, що дозволяло </w:t>
      </w:r>
      <w:r w:rsidRPr="00F35A5A">
        <w:rPr>
          <w:b/>
          <w:bCs/>
          <w:sz w:val="28"/>
          <w:szCs w:val="28"/>
        </w:rPr>
        <w:t>одночасне складання двох ракет в одному місці</w:t>
      </w:r>
      <w:r w:rsidRPr="00F35A5A">
        <w:rPr>
          <w:sz w:val="28"/>
          <w:szCs w:val="28"/>
        </w:rPr>
        <w:t xml:space="preserve">. Можлива також підготовка </w:t>
      </w:r>
      <w:r w:rsidRPr="00F35A5A">
        <w:rPr>
          <w:b/>
          <w:bCs/>
          <w:sz w:val="28"/>
          <w:szCs w:val="28"/>
        </w:rPr>
        <w:t>кількох гібридних ракет</w:t>
      </w:r>
      <w:r w:rsidRPr="00F35A5A">
        <w:rPr>
          <w:sz w:val="28"/>
          <w:szCs w:val="28"/>
        </w:rPr>
        <w:t xml:space="preserve">, що </w:t>
      </w:r>
      <w:r w:rsidRPr="00F35A5A">
        <w:rPr>
          <w:b/>
          <w:bCs/>
          <w:sz w:val="28"/>
          <w:szCs w:val="28"/>
        </w:rPr>
        <w:t>суттєво зменшує експлуатаційні витрати</w:t>
      </w:r>
      <w:r w:rsidRPr="00F35A5A">
        <w:rPr>
          <w:sz w:val="28"/>
          <w:szCs w:val="28"/>
        </w:rPr>
        <w:t xml:space="preserve"> — на відміну від твердопаливних ракет на ESRANGE.</w:t>
      </w:r>
    </w:p>
    <w:p w14:paraId="2A9AA705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Не потребується </w:t>
      </w:r>
      <w:r w:rsidRPr="00F35A5A">
        <w:rPr>
          <w:b/>
          <w:bCs/>
          <w:sz w:val="28"/>
          <w:szCs w:val="28"/>
        </w:rPr>
        <w:t>спеціальне зберігання палива</w:t>
      </w:r>
      <w:r w:rsidRPr="00F35A5A">
        <w:rPr>
          <w:sz w:val="28"/>
          <w:szCs w:val="28"/>
        </w:rPr>
        <w:t xml:space="preserve"> або заправлених ракет, що ще більше знижує витрати. </w:t>
      </w:r>
      <w:r w:rsidRPr="00F35A5A">
        <w:rPr>
          <w:b/>
          <w:bCs/>
          <w:sz w:val="28"/>
          <w:szCs w:val="28"/>
        </w:rPr>
        <w:t>Утилізація невикористаних гібридних двигунів</w:t>
      </w:r>
      <w:r w:rsidRPr="00F35A5A">
        <w:rPr>
          <w:sz w:val="28"/>
          <w:szCs w:val="28"/>
        </w:rPr>
        <w:t xml:space="preserve"> є простою та дешевою завдяки </w:t>
      </w:r>
      <w:r w:rsidRPr="00F35A5A">
        <w:rPr>
          <w:b/>
          <w:bCs/>
          <w:sz w:val="28"/>
          <w:szCs w:val="28"/>
        </w:rPr>
        <w:t>невибуховій природі</w:t>
      </w:r>
      <w:r w:rsidRPr="00F35A5A">
        <w:rPr>
          <w:sz w:val="28"/>
          <w:szCs w:val="28"/>
        </w:rPr>
        <w:t xml:space="preserve">. Це істотно відрізняється від твердопаливних двигунів, які необхідно </w:t>
      </w:r>
      <w:r w:rsidRPr="00F35A5A">
        <w:rPr>
          <w:b/>
          <w:bCs/>
          <w:sz w:val="28"/>
          <w:szCs w:val="28"/>
        </w:rPr>
        <w:t>спалювати на місці з особливими заходами безпеки</w:t>
      </w:r>
      <w:r w:rsidRPr="00F35A5A">
        <w:rPr>
          <w:sz w:val="28"/>
          <w:szCs w:val="28"/>
        </w:rPr>
        <w:t xml:space="preserve">, що особливо небезпечно для </w:t>
      </w:r>
      <w:r w:rsidRPr="00F35A5A">
        <w:rPr>
          <w:b/>
          <w:bCs/>
          <w:sz w:val="28"/>
          <w:szCs w:val="28"/>
        </w:rPr>
        <w:t>старих двигунів</w:t>
      </w:r>
      <w:r w:rsidRPr="00F35A5A">
        <w:rPr>
          <w:sz w:val="28"/>
          <w:szCs w:val="28"/>
        </w:rPr>
        <w:t xml:space="preserve"> або таких, у яких </w:t>
      </w:r>
      <w:r w:rsidRPr="00F35A5A">
        <w:rPr>
          <w:b/>
          <w:bCs/>
          <w:sz w:val="28"/>
          <w:szCs w:val="28"/>
        </w:rPr>
        <w:t>вичерпано термін зберігання</w:t>
      </w:r>
      <w:r w:rsidRPr="00F35A5A">
        <w:rPr>
          <w:sz w:val="28"/>
          <w:szCs w:val="28"/>
        </w:rPr>
        <w:t>.</w:t>
      </w:r>
    </w:p>
    <w:p w14:paraId="0A063AB2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b/>
          <w:bCs/>
          <w:sz w:val="28"/>
          <w:szCs w:val="28"/>
        </w:rPr>
        <w:t>Електростатичні розряди</w:t>
      </w:r>
      <w:r w:rsidRPr="00F35A5A">
        <w:rPr>
          <w:sz w:val="28"/>
          <w:szCs w:val="28"/>
        </w:rPr>
        <w:t xml:space="preserve">, поширені в сухій атмосфері ESRANGE, становлять </w:t>
      </w:r>
      <w:r w:rsidRPr="00F35A5A">
        <w:rPr>
          <w:b/>
          <w:bCs/>
          <w:sz w:val="28"/>
          <w:szCs w:val="28"/>
        </w:rPr>
        <w:t>серйозну небезпеку</w:t>
      </w:r>
      <w:r w:rsidRPr="00F35A5A">
        <w:rPr>
          <w:sz w:val="28"/>
          <w:szCs w:val="28"/>
        </w:rPr>
        <w:t xml:space="preserve"> під час роботи з твердопаливними двигунами. Для гібридних ракет цей ризик </w:t>
      </w:r>
      <w:r w:rsidRPr="00F35A5A">
        <w:rPr>
          <w:b/>
          <w:bCs/>
          <w:sz w:val="28"/>
          <w:szCs w:val="28"/>
        </w:rPr>
        <w:t>мінімальний</w:t>
      </w:r>
      <w:r w:rsidRPr="00F35A5A">
        <w:rPr>
          <w:sz w:val="28"/>
          <w:szCs w:val="28"/>
        </w:rPr>
        <w:t xml:space="preserve">, тому робота можлива </w:t>
      </w:r>
      <w:r w:rsidRPr="00F35A5A">
        <w:rPr>
          <w:b/>
          <w:bCs/>
          <w:sz w:val="28"/>
          <w:szCs w:val="28"/>
        </w:rPr>
        <w:t>без спеціального антистатичного одягу</w:t>
      </w:r>
      <w:r w:rsidRPr="00F35A5A">
        <w:rPr>
          <w:sz w:val="28"/>
          <w:szCs w:val="28"/>
        </w:rPr>
        <w:t xml:space="preserve"> і без постійного заземлення персоналу (за винятком робіт з чутливою електронікою). Завдяки безпеці гібридної тяги було навіть можливо </w:t>
      </w:r>
      <w:r w:rsidRPr="00F35A5A">
        <w:rPr>
          <w:b/>
          <w:bCs/>
          <w:sz w:val="28"/>
          <w:szCs w:val="28"/>
        </w:rPr>
        <w:t>створювати електричні струми та іскри</w:t>
      </w:r>
      <w:r w:rsidRPr="00F35A5A">
        <w:rPr>
          <w:sz w:val="28"/>
          <w:szCs w:val="28"/>
        </w:rPr>
        <w:t xml:space="preserve"> поблизу ракети на пусковій установці — це застосовувалося під час </w:t>
      </w:r>
      <w:r w:rsidRPr="00F35A5A">
        <w:rPr>
          <w:b/>
          <w:bCs/>
          <w:sz w:val="28"/>
          <w:szCs w:val="28"/>
        </w:rPr>
        <w:t>аналізу відмов електроніки</w:t>
      </w:r>
      <w:r w:rsidRPr="00F35A5A">
        <w:rPr>
          <w:sz w:val="28"/>
          <w:szCs w:val="28"/>
        </w:rPr>
        <w:t xml:space="preserve"> при запуску </w:t>
      </w:r>
      <w:r w:rsidRPr="00F35A5A">
        <w:rPr>
          <w:b/>
          <w:bCs/>
          <w:sz w:val="28"/>
          <w:szCs w:val="28"/>
        </w:rPr>
        <w:t>HEROS 2</w:t>
      </w:r>
      <w:r w:rsidRPr="00F35A5A">
        <w:rPr>
          <w:sz w:val="28"/>
          <w:szCs w:val="28"/>
        </w:rPr>
        <w:t xml:space="preserve"> (див. також розд. V.A).</w:t>
      </w:r>
    </w:p>
    <w:p w14:paraId="2C0663E8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Бюджет проєкту був </w:t>
      </w:r>
      <w:r w:rsidRPr="00F35A5A">
        <w:rPr>
          <w:b/>
          <w:bCs/>
          <w:sz w:val="28"/>
          <w:szCs w:val="28"/>
        </w:rPr>
        <w:t>досить обмеженим</w:t>
      </w:r>
      <w:r w:rsidRPr="00F35A5A">
        <w:rPr>
          <w:sz w:val="28"/>
          <w:szCs w:val="28"/>
        </w:rPr>
        <w:t xml:space="preserve">, однак завдяки </w:t>
      </w:r>
      <w:r w:rsidRPr="00F35A5A">
        <w:rPr>
          <w:b/>
          <w:bCs/>
          <w:sz w:val="28"/>
          <w:szCs w:val="28"/>
        </w:rPr>
        <w:t>простій та ефективній гібридній тязі</w:t>
      </w:r>
      <w:r w:rsidRPr="00F35A5A">
        <w:rPr>
          <w:sz w:val="28"/>
          <w:szCs w:val="28"/>
        </w:rPr>
        <w:t xml:space="preserve"> і </w:t>
      </w:r>
      <w:r w:rsidRPr="00F35A5A">
        <w:rPr>
          <w:b/>
          <w:bCs/>
          <w:sz w:val="28"/>
          <w:szCs w:val="28"/>
        </w:rPr>
        <w:t>легким конструкціям з CFRP</w:t>
      </w:r>
      <w:r w:rsidRPr="00F35A5A">
        <w:rPr>
          <w:sz w:val="28"/>
          <w:szCs w:val="28"/>
        </w:rPr>
        <w:t xml:space="preserve"> витрати вдалося </w:t>
      </w:r>
      <w:r w:rsidRPr="00F35A5A">
        <w:rPr>
          <w:b/>
          <w:bCs/>
          <w:sz w:val="28"/>
          <w:szCs w:val="28"/>
        </w:rPr>
        <w:t>суттєво зменшити</w:t>
      </w:r>
      <w:r w:rsidRPr="00F35A5A">
        <w:rPr>
          <w:sz w:val="28"/>
          <w:szCs w:val="28"/>
        </w:rPr>
        <w:t xml:space="preserve">. Усі три ракети були </w:t>
      </w:r>
      <w:r w:rsidRPr="00F35A5A">
        <w:rPr>
          <w:b/>
          <w:bCs/>
          <w:sz w:val="28"/>
          <w:szCs w:val="28"/>
        </w:rPr>
        <w:t>ідентичними</w:t>
      </w:r>
      <w:r w:rsidRPr="00F35A5A">
        <w:rPr>
          <w:sz w:val="28"/>
          <w:szCs w:val="28"/>
        </w:rPr>
        <w:t xml:space="preserve">, що дозволило використовувати </w:t>
      </w:r>
      <w:r w:rsidRPr="00F35A5A">
        <w:rPr>
          <w:sz w:val="28"/>
          <w:szCs w:val="28"/>
        </w:rPr>
        <w:lastRenderedPageBreak/>
        <w:t xml:space="preserve">однакові деталі та зекономити кошти за рахунок </w:t>
      </w:r>
      <w:r w:rsidRPr="00F35A5A">
        <w:rPr>
          <w:b/>
          <w:bCs/>
          <w:sz w:val="28"/>
          <w:szCs w:val="28"/>
        </w:rPr>
        <w:t>закупівель більших партій</w:t>
      </w:r>
      <w:r w:rsidRPr="00F35A5A">
        <w:rPr>
          <w:sz w:val="28"/>
          <w:szCs w:val="28"/>
        </w:rPr>
        <w:t xml:space="preserve">. Витрати для </w:t>
      </w:r>
      <w:r w:rsidRPr="00F35A5A">
        <w:rPr>
          <w:b/>
          <w:bCs/>
          <w:sz w:val="28"/>
          <w:szCs w:val="28"/>
        </w:rPr>
        <w:t>HEROS 3</w:t>
      </w:r>
      <w:r w:rsidRPr="00F35A5A">
        <w:rPr>
          <w:sz w:val="28"/>
          <w:szCs w:val="28"/>
        </w:rPr>
        <w:t xml:space="preserve"> наведено в </w:t>
      </w:r>
      <w:r w:rsidRPr="00F35A5A">
        <w:rPr>
          <w:b/>
          <w:bCs/>
          <w:sz w:val="28"/>
          <w:szCs w:val="28"/>
        </w:rPr>
        <w:t>таблиці 3</w:t>
      </w:r>
      <w:r w:rsidRPr="00F35A5A">
        <w:rPr>
          <w:sz w:val="28"/>
          <w:szCs w:val="28"/>
        </w:rPr>
        <w:t>.</w:t>
      </w:r>
    </w:p>
    <w:p w14:paraId="0C337953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Щодо </w:t>
      </w:r>
      <w:r w:rsidRPr="00F35A5A">
        <w:rPr>
          <w:b/>
          <w:bCs/>
          <w:sz w:val="28"/>
          <w:szCs w:val="28"/>
        </w:rPr>
        <w:t>пропелентів</w:t>
      </w:r>
      <w:r w:rsidRPr="00F35A5A">
        <w:rPr>
          <w:sz w:val="28"/>
          <w:szCs w:val="28"/>
        </w:rPr>
        <w:t xml:space="preserve">, парафінові палива мають </w:t>
      </w:r>
      <w:r w:rsidRPr="00F35A5A">
        <w:rPr>
          <w:b/>
          <w:bCs/>
          <w:sz w:val="28"/>
          <w:szCs w:val="28"/>
        </w:rPr>
        <w:t>низьку вартість</w:t>
      </w:r>
      <w:r w:rsidRPr="00F35A5A">
        <w:rPr>
          <w:sz w:val="28"/>
          <w:szCs w:val="28"/>
        </w:rPr>
        <w:t xml:space="preserve">, </w:t>
      </w:r>
      <w:r w:rsidRPr="00F35A5A">
        <w:rPr>
          <w:b/>
          <w:bCs/>
          <w:sz w:val="28"/>
          <w:szCs w:val="28"/>
        </w:rPr>
        <w:t>просте виготовлення</w:t>
      </w:r>
      <w:r w:rsidRPr="00F35A5A">
        <w:rPr>
          <w:sz w:val="28"/>
          <w:szCs w:val="28"/>
        </w:rPr>
        <w:t xml:space="preserve"> і </w:t>
      </w:r>
      <w:r w:rsidRPr="00F35A5A">
        <w:rPr>
          <w:b/>
          <w:bCs/>
          <w:sz w:val="28"/>
          <w:szCs w:val="28"/>
        </w:rPr>
        <w:t>безпечне поводження</w:t>
      </w:r>
      <w:r w:rsidRPr="00F35A5A">
        <w:rPr>
          <w:sz w:val="28"/>
          <w:szCs w:val="28"/>
        </w:rPr>
        <w:t xml:space="preserve">. Високий коефіцієнт використання палива досягався завдяки </w:t>
      </w:r>
      <w:r w:rsidRPr="00F35A5A">
        <w:rPr>
          <w:b/>
          <w:bCs/>
          <w:sz w:val="28"/>
          <w:szCs w:val="28"/>
        </w:rPr>
        <w:t>одноканальній (single-port) геометрії</w:t>
      </w:r>
      <w:r w:rsidRPr="00F35A5A">
        <w:rPr>
          <w:sz w:val="28"/>
          <w:szCs w:val="28"/>
        </w:rPr>
        <w:t xml:space="preserve">. </w:t>
      </w:r>
      <w:r w:rsidRPr="00F35A5A">
        <w:rPr>
          <w:b/>
          <w:bCs/>
          <w:sz w:val="28"/>
          <w:szCs w:val="28"/>
        </w:rPr>
        <w:t>Небезпечні матеріали</w:t>
      </w:r>
      <w:r w:rsidRPr="00F35A5A">
        <w:rPr>
          <w:sz w:val="28"/>
          <w:szCs w:val="28"/>
        </w:rPr>
        <w:t xml:space="preserve"> або такі, що підпадають під </w:t>
      </w:r>
      <w:r w:rsidRPr="00F35A5A">
        <w:rPr>
          <w:b/>
          <w:bCs/>
          <w:sz w:val="28"/>
          <w:szCs w:val="28"/>
        </w:rPr>
        <w:t>експортні обмеження</w:t>
      </w:r>
      <w:r w:rsidRPr="00F35A5A">
        <w:rPr>
          <w:sz w:val="28"/>
          <w:szCs w:val="28"/>
        </w:rPr>
        <w:t xml:space="preserve">, не використовувалися. </w:t>
      </w:r>
      <w:r w:rsidRPr="00F35A5A">
        <w:rPr>
          <w:b/>
          <w:bCs/>
          <w:sz w:val="28"/>
          <w:szCs w:val="28"/>
        </w:rPr>
        <w:t>N₂O</w:t>
      </w:r>
      <w:r w:rsidRPr="00F35A5A">
        <w:rPr>
          <w:sz w:val="28"/>
          <w:szCs w:val="28"/>
        </w:rPr>
        <w:t xml:space="preserve"> як окисник є </w:t>
      </w:r>
      <w:r w:rsidRPr="00F35A5A">
        <w:rPr>
          <w:b/>
          <w:bCs/>
          <w:sz w:val="28"/>
          <w:szCs w:val="28"/>
        </w:rPr>
        <w:t>дешевим і доступним</w:t>
      </w:r>
      <w:r w:rsidRPr="00F35A5A">
        <w:rPr>
          <w:sz w:val="28"/>
          <w:szCs w:val="28"/>
        </w:rPr>
        <w:t xml:space="preserve"> порівняно з </w:t>
      </w:r>
      <w:r w:rsidRPr="00F35A5A">
        <w:rPr>
          <w:b/>
          <w:bCs/>
          <w:sz w:val="28"/>
          <w:szCs w:val="28"/>
        </w:rPr>
        <w:t>H₂O₂</w:t>
      </w:r>
      <w:r w:rsidRPr="00F35A5A">
        <w:rPr>
          <w:sz w:val="28"/>
          <w:szCs w:val="28"/>
        </w:rPr>
        <w:t xml:space="preserve">, а його транспортування і поводження </w:t>
      </w:r>
      <w:r w:rsidRPr="00F35A5A">
        <w:rPr>
          <w:b/>
          <w:bCs/>
          <w:sz w:val="28"/>
          <w:szCs w:val="28"/>
        </w:rPr>
        <w:t>суттєво простіші</w:t>
      </w:r>
      <w:r w:rsidRPr="00F35A5A">
        <w:rPr>
          <w:sz w:val="28"/>
          <w:szCs w:val="28"/>
        </w:rPr>
        <w:t>, ніж у кріогенних речовин та твердих палив, що додатково знизило експлуатаційні витрати [36].</w:t>
      </w:r>
    </w:p>
    <w:p w14:paraId="0C820FC8" w14:textId="77777777" w:rsidR="00F35A5A" w:rsidRPr="00F35A5A" w:rsidRDefault="00F35A5A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IV. Кваліфікаційні випробування підсистем</w:t>
      </w:r>
    </w:p>
    <w:p w14:paraId="74A421FA" w14:textId="77777777" w:rsidR="00F35A5A" w:rsidRPr="00F35A5A" w:rsidRDefault="00F35A5A" w:rsidP="002D06E1">
      <w:pPr>
        <w:ind w:right="-613"/>
        <w:jc w:val="center"/>
        <w:outlineLvl w:val="2"/>
        <w:rPr>
          <w:b/>
          <w:bCs/>
          <w:sz w:val="28"/>
          <w:szCs w:val="28"/>
        </w:rPr>
      </w:pPr>
      <w:r w:rsidRPr="00F35A5A">
        <w:rPr>
          <w:b/>
          <w:bCs/>
          <w:sz w:val="28"/>
          <w:szCs w:val="28"/>
        </w:rPr>
        <w:t>A. Випробування двигуна HyRES</w:t>
      </w:r>
    </w:p>
    <w:p w14:paraId="57B8681C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Через </w:t>
      </w:r>
      <w:r w:rsidRPr="00F35A5A">
        <w:rPr>
          <w:b/>
          <w:bCs/>
          <w:sz w:val="28"/>
          <w:szCs w:val="28"/>
        </w:rPr>
        <w:t>обмежені часові рамки</w:t>
      </w:r>
      <w:r w:rsidRPr="00F35A5A">
        <w:rPr>
          <w:sz w:val="28"/>
          <w:szCs w:val="28"/>
        </w:rPr>
        <w:t xml:space="preserve"> проєкту було реалізовано </w:t>
      </w:r>
      <w:r w:rsidRPr="00F35A5A">
        <w:rPr>
          <w:b/>
          <w:bCs/>
          <w:sz w:val="28"/>
          <w:szCs w:val="28"/>
        </w:rPr>
        <w:t>розширену програму випробувань</w:t>
      </w:r>
      <w:r w:rsidRPr="00F35A5A">
        <w:rPr>
          <w:sz w:val="28"/>
          <w:szCs w:val="28"/>
        </w:rPr>
        <w:t xml:space="preserve"> із використанням </w:t>
      </w:r>
      <w:r w:rsidRPr="00F35A5A">
        <w:rPr>
          <w:b/>
          <w:bCs/>
          <w:sz w:val="28"/>
          <w:szCs w:val="28"/>
        </w:rPr>
        <w:t>масштабного двигуна 500 Н</w:t>
      </w:r>
      <w:r w:rsidRPr="00F35A5A">
        <w:rPr>
          <w:sz w:val="28"/>
          <w:szCs w:val="28"/>
        </w:rPr>
        <w:t xml:space="preserve">, що дозволило виконати </w:t>
      </w:r>
      <w:r w:rsidRPr="00F35A5A">
        <w:rPr>
          <w:b/>
          <w:bCs/>
          <w:sz w:val="28"/>
          <w:szCs w:val="28"/>
        </w:rPr>
        <w:t>велику кількість тестів за низької вартості</w:t>
      </w:r>
      <w:r w:rsidRPr="00F35A5A">
        <w:rPr>
          <w:sz w:val="28"/>
          <w:szCs w:val="28"/>
        </w:rPr>
        <w:t xml:space="preserve"> та з малими інтервалами між ними. Проведено </w:t>
      </w:r>
      <w:r w:rsidRPr="00F35A5A">
        <w:rPr>
          <w:b/>
          <w:bCs/>
          <w:sz w:val="28"/>
          <w:szCs w:val="28"/>
        </w:rPr>
        <w:t>понад 100 випробувань</w:t>
      </w:r>
      <w:r w:rsidRPr="00F35A5A">
        <w:rPr>
          <w:sz w:val="28"/>
          <w:szCs w:val="28"/>
        </w:rPr>
        <w:t xml:space="preserve">, зокрема </w:t>
      </w:r>
      <w:r w:rsidRPr="00F35A5A">
        <w:rPr>
          <w:b/>
          <w:bCs/>
          <w:sz w:val="28"/>
          <w:szCs w:val="28"/>
        </w:rPr>
        <w:t>два льотні випробування</w:t>
      </w:r>
      <w:r w:rsidRPr="00F35A5A">
        <w:rPr>
          <w:sz w:val="28"/>
          <w:szCs w:val="28"/>
        </w:rPr>
        <w:t xml:space="preserve"> з ракетою </w:t>
      </w:r>
      <w:r w:rsidRPr="00F35A5A">
        <w:rPr>
          <w:b/>
          <w:bCs/>
          <w:sz w:val="28"/>
          <w:szCs w:val="28"/>
        </w:rPr>
        <w:t>MIRAS</w:t>
      </w:r>
      <w:r w:rsidRPr="00F35A5A">
        <w:rPr>
          <w:sz w:val="28"/>
          <w:szCs w:val="28"/>
        </w:rPr>
        <w:t xml:space="preserve">. Отримані результати безпосередньо використано для </w:t>
      </w:r>
      <w:r w:rsidRPr="00F35A5A">
        <w:rPr>
          <w:b/>
          <w:bCs/>
          <w:sz w:val="28"/>
          <w:szCs w:val="28"/>
        </w:rPr>
        <w:t>проєктування масштабованого двигуна HyRES</w:t>
      </w:r>
      <w:r w:rsidRPr="00F35A5A">
        <w:rPr>
          <w:sz w:val="28"/>
          <w:szCs w:val="28"/>
        </w:rPr>
        <w:t>.</w:t>
      </w:r>
    </w:p>
    <w:p w14:paraId="587ED06A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Випробування виконувалися </w:t>
      </w:r>
      <w:r w:rsidRPr="00F35A5A">
        <w:rPr>
          <w:b/>
          <w:bCs/>
          <w:sz w:val="28"/>
          <w:szCs w:val="28"/>
        </w:rPr>
        <w:t>на тому самому стенді</w:t>
      </w:r>
      <w:r w:rsidRPr="00F35A5A">
        <w:rPr>
          <w:sz w:val="28"/>
          <w:szCs w:val="28"/>
        </w:rPr>
        <w:t xml:space="preserve"> та, за можливості, за </w:t>
      </w:r>
      <w:r w:rsidRPr="00F35A5A">
        <w:rPr>
          <w:b/>
          <w:bCs/>
          <w:sz w:val="28"/>
          <w:szCs w:val="28"/>
        </w:rPr>
        <w:t>подібних режимів</w:t>
      </w:r>
      <w:r w:rsidRPr="00F35A5A">
        <w:rPr>
          <w:sz w:val="28"/>
          <w:szCs w:val="28"/>
        </w:rPr>
        <w:t xml:space="preserve">, що й для двигуна </w:t>
      </w:r>
      <w:r w:rsidRPr="00F35A5A">
        <w:rPr>
          <w:b/>
          <w:bCs/>
          <w:sz w:val="28"/>
          <w:szCs w:val="28"/>
        </w:rPr>
        <w:t>10 000 Н</w:t>
      </w:r>
      <w:r w:rsidRPr="00F35A5A">
        <w:rPr>
          <w:sz w:val="28"/>
          <w:szCs w:val="28"/>
        </w:rPr>
        <w:t xml:space="preserve">. Завдяки цьому багато оптимізацій було </w:t>
      </w:r>
      <w:r w:rsidRPr="00F35A5A">
        <w:rPr>
          <w:b/>
          <w:bCs/>
          <w:sz w:val="28"/>
          <w:szCs w:val="28"/>
        </w:rPr>
        <w:t>впроваджено вже в першу конструкцію HyRES</w:t>
      </w:r>
      <w:r w:rsidRPr="00F35A5A">
        <w:rPr>
          <w:sz w:val="28"/>
          <w:szCs w:val="28"/>
        </w:rPr>
        <w:t xml:space="preserve">. Для двигуна </w:t>
      </w:r>
      <w:r w:rsidRPr="00F35A5A">
        <w:rPr>
          <w:b/>
          <w:bCs/>
          <w:sz w:val="28"/>
          <w:szCs w:val="28"/>
        </w:rPr>
        <w:t>10 кН</w:t>
      </w:r>
      <w:r w:rsidRPr="00F35A5A">
        <w:rPr>
          <w:sz w:val="28"/>
          <w:szCs w:val="28"/>
        </w:rPr>
        <w:t xml:space="preserve"> проведено </w:t>
      </w:r>
      <w:r w:rsidRPr="00F35A5A">
        <w:rPr>
          <w:b/>
          <w:bCs/>
          <w:sz w:val="28"/>
          <w:szCs w:val="28"/>
        </w:rPr>
        <w:t>18 наземних вогневих випробувань</w:t>
      </w:r>
      <w:r w:rsidRPr="00F35A5A">
        <w:rPr>
          <w:sz w:val="28"/>
          <w:szCs w:val="28"/>
        </w:rPr>
        <w:t xml:space="preserve">. </w:t>
      </w:r>
      <w:r w:rsidRPr="00F35A5A">
        <w:rPr>
          <w:b/>
          <w:bCs/>
          <w:sz w:val="28"/>
          <w:szCs w:val="28"/>
        </w:rPr>
        <w:t>Ефективність та характеристики</w:t>
      </w:r>
      <w:r w:rsidRPr="00F35A5A">
        <w:rPr>
          <w:sz w:val="28"/>
          <w:szCs w:val="28"/>
        </w:rPr>
        <w:t xml:space="preserve"> двигуна поступово </w:t>
      </w:r>
      <w:r w:rsidRPr="00F35A5A">
        <w:rPr>
          <w:b/>
          <w:bCs/>
          <w:sz w:val="28"/>
          <w:szCs w:val="28"/>
        </w:rPr>
        <w:t>покращувалися протягом кампанії</w:t>
      </w:r>
      <w:r w:rsidRPr="00F35A5A">
        <w:rPr>
          <w:sz w:val="28"/>
          <w:szCs w:val="28"/>
        </w:rPr>
        <w:t xml:space="preserve">, а відповідну </w:t>
      </w:r>
      <w:r w:rsidRPr="00F35A5A">
        <w:rPr>
          <w:b/>
          <w:bCs/>
          <w:sz w:val="28"/>
          <w:szCs w:val="28"/>
        </w:rPr>
        <w:t>матрицю випробувань</w:t>
      </w:r>
      <w:r w:rsidRPr="00F35A5A">
        <w:rPr>
          <w:sz w:val="28"/>
          <w:szCs w:val="28"/>
        </w:rPr>
        <w:t xml:space="preserve"> наведено в </w:t>
      </w:r>
      <w:r w:rsidRPr="00F35A5A">
        <w:rPr>
          <w:b/>
          <w:bCs/>
          <w:sz w:val="28"/>
          <w:szCs w:val="28"/>
        </w:rPr>
        <w:t>таблиці 4</w:t>
      </w:r>
      <w:r w:rsidRPr="00F35A5A">
        <w:rPr>
          <w:sz w:val="28"/>
          <w:szCs w:val="28"/>
        </w:rPr>
        <w:t>.</w:t>
      </w:r>
    </w:p>
    <w:p w14:paraId="140E4EF9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Тест </w:t>
      </w:r>
      <w:r w:rsidRPr="00F35A5A">
        <w:rPr>
          <w:b/>
          <w:bCs/>
          <w:sz w:val="28"/>
          <w:szCs w:val="28"/>
        </w:rPr>
        <w:t>№ 3</w:t>
      </w:r>
      <w:r w:rsidRPr="00F35A5A">
        <w:rPr>
          <w:sz w:val="28"/>
          <w:szCs w:val="28"/>
        </w:rPr>
        <w:t xml:space="preserve"> (10 с) підтвердив </w:t>
      </w:r>
      <w:r w:rsidRPr="00F35A5A">
        <w:rPr>
          <w:b/>
          <w:bCs/>
          <w:sz w:val="28"/>
          <w:szCs w:val="28"/>
        </w:rPr>
        <w:t>теплову працездатність</w:t>
      </w:r>
      <w:r w:rsidRPr="00F35A5A">
        <w:rPr>
          <w:sz w:val="28"/>
          <w:szCs w:val="28"/>
        </w:rPr>
        <w:t xml:space="preserve"> двигуна. У тесті </w:t>
      </w:r>
      <w:r w:rsidRPr="00F35A5A">
        <w:rPr>
          <w:b/>
          <w:bCs/>
          <w:sz w:val="28"/>
          <w:szCs w:val="28"/>
        </w:rPr>
        <w:t>№ 4</w:t>
      </w:r>
      <w:r w:rsidRPr="00F35A5A">
        <w:rPr>
          <w:sz w:val="28"/>
          <w:szCs w:val="28"/>
        </w:rPr>
        <w:t xml:space="preserve"> було змінено </w:t>
      </w:r>
      <w:r w:rsidRPr="00F35A5A">
        <w:rPr>
          <w:b/>
          <w:bCs/>
          <w:sz w:val="28"/>
          <w:szCs w:val="28"/>
        </w:rPr>
        <w:t>післякамерну зону (postcombustion chamber)</w:t>
      </w:r>
      <w:r w:rsidRPr="00F35A5A">
        <w:rPr>
          <w:sz w:val="28"/>
          <w:szCs w:val="28"/>
        </w:rPr>
        <w:t xml:space="preserve"> для підвищення </w:t>
      </w:r>
      <w:r w:rsidRPr="00F35A5A">
        <w:rPr>
          <w:b/>
          <w:bCs/>
          <w:sz w:val="28"/>
          <w:szCs w:val="28"/>
        </w:rPr>
        <w:t>ефективності згоряння</w:t>
      </w:r>
      <w:r w:rsidRPr="00F35A5A">
        <w:rPr>
          <w:sz w:val="28"/>
          <w:szCs w:val="28"/>
        </w:rPr>
        <w:t xml:space="preserve">. Починаючи з тесту </w:t>
      </w:r>
      <w:r w:rsidRPr="00F35A5A">
        <w:rPr>
          <w:b/>
          <w:bCs/>
          <w:sz w:val="28"/>
          <w:szCs w:val="28"/>
        </w:rPr>
        <w:t>№ 5</w:t>
      </w:r>
      <w:r w:rsidRPr="00F35A5A">
        <w:rPr>
          <w:sz w:val="28"/>
          <w:szCs w:val="28"/>
        </w:rPr>
        <w:t xml:space="preserve">, застосовано </w:t>
      </w:r>
      <w:r w:rsidRPr="00F35A5A">
        <w:rPr>
          <w:b/>
          <w:bCs/>
          <w:sz w:val="28"/>
          <w:szCs w:val="28"/>
        </w:rPr>
        <w:t>інжектор повної витрати</w:t>
      </w:r>
      <w:r w:rsidRPr="00F35A5A">
        <w:rPr>
          <w:sz w:val="28"/>
          <w:szCs w:val="28"/>
        </w:rPr>
        <w:t xml:space="preserve">. Тест </w:t>
      </w:r>
      <w:r w:rsidRPr="00F35A5A">
        <w:rPr>
          <w:b/>
          <w:bCs/>
          <w:sz w:val="28"/>
          <w:szCs w:val="28"/>
        </w:rPr>
        <w:t>№ 8</w:t>
      </w:r>
      <w:r w:rsidRPr="00F35A5A">
        <w:rPr>
          <w:sz w:val="28"/>
          <w:szCs w:val="28"/>
        </w:rPr>
        <w:t xml:space="preserve"> відповідав </w:t>
      </w:r>
      <w:r w:rsidRPr="00F35A5A">
        <w:rPr>
          <w:b/>
          <w:bCs/>
          <w:sz w:val="28"/>
          <w:szCs w:val="28"/>
        </w:rPr>
        <w:t>проєктним умовам</w:t>
      </w:r>
      <w:r w:rsidRPr="00F35A5A">
        <w:rPr>
          <w:sz w:val="28"/>
          <w:szCs w:val="28"/>
        </w:rPr>
        <w:t xml:space="preserve"> (12 с). </w:t>
      </w:r>
      <w:r w:rsidRPr="00F35A5A">
        <w:rPr>
          <w:b/>
          <w:bCs/>
          <w:sz w:val="28"/>
          <w:szCs w:val="28"/>
        </w:rPr>
        <w:t>Льотний бак</w:t>
      </w:r>
      <w:r w:rsidRPr="00F35A5A">
        <w:rPr>
          <w:sz w:val="28"/>
          <w:szCs w:val="28"/>
        </w:rPr>
        <w:t xml:space="preserve"> із самопресуризацією </w:t>
      </w:r>
      <w:r w:rsidRPr="00F35A5A">
        <w:rPr>
          <w:b/>
          <w:bCs/>
          <w:sz w:val="28"/>
          <w:szCs w:val="28"/>
        </w:rPr>
        <w:t>N₂O</w:t>
      </w:r>
      <w:r w:rsidRPr="00F35A5A">
        <w:rPr>
          <w:sz w:val="28"/>
          <w:szCs w:val="28"/>
        </w:rPr>
        <w:t xml:space="preserve"> оцінювали в тестах </w:t>
      </w:r>
      <w:r w:rsidRPr="00F35A5A">
        <w:rPr>
          <w:b/>
          <w:bCs/>
          <w:sz w:val="28"/>
          <w:szCs w:val="28"/>
        </w:rPr>
        <w:t>№ 9–12</w:t>
      </w:r>
      <w:r w:rsidRPr="00F35A5A">
        <w:rPr>
          <w:sz w:val="28"/>
          <w:szCs w:val="28"/>
        </w:rPr>
        <w:t xml:space="preserve">. Тест </w:t>
      </w:r>
      <w:r w:rsidRPr="00F35A5A">
        <w:rPr>
          <w:b/>
          <w:bCs/>
          <w:sz w:val="28"/>
          <w:szCs w:val="28"/>
        </w:rPr>
        <w:t>№ 13</w:t>
      </w:r>
      <w:r w:rsidRPr="00F35A5A">
        <w:rPr>
          <w:sz w:val="28"/>
          <w:szCs w:val="28"/>
        </w:rPr>
        <w:t xml:space="preserve"> був </w:t>
      </w:r>
      <w:r w:rsidRPr="00F35A5A">
        <w:rPr>
          <w:b/>
          <w:bCs/>
          <w:sz w:val="28"/>
          <w:szCs w:val="28"/>
        </w:rPr>
        <w:t>фінальним перед запуском HEROS 1</w:t>
      </w:r>
      <w:r w:rsidRPr="00F35A5A">
        <w:rPr>
          <w:sz w:val="28"/>
          <w:szCs w:val="28"/>
        </w:rPr>
        <w:t xml:space="preserve"> з камерою льотної маси.</w:t>
      </w:r>
    </w:p>
    <w:p w14:paraId="03F85F7B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Відмова камери згоряння під час польоту </w:t>
      </w:r>
      <w:r w:rsidRPr="00F35A5A">
        <w:rPr>
          <w:b/>
          <w:bCs/>
          <w:sz w:val="28"/>
          <w:szCs w:val="28"/>
        </w:rPr>
        <w:t>HEROS 1</w:t>
      </w:r>
      <w:r w:rsidRPr="00F35A5A">
        <w:rPr>
          <w:sz w:val="28"/>
          <w:szCs w:val="28"/>
        </w:rPr>
        <w:t xml:space="preserve"> була пов’язана з </w:t>
      </w:r>
      <w:r w:rsidRPr="00F35A5A">
        <w:rPr>
          <w:b/>
          <w:bCs/>
          <w:sz w:val="28"/>
          <w:szCs w:val="28"/>
        </w:rPr>
        <w:t>низькочастотною нестабільністю</w:t>
      </w:r>
      <w:r w:rsidRPr="00F35A5A">
        <w:rPr>
          <w:sz w:val="28"/>
          <w:szCs w:val="28"/>
        </w:rPr>
        <w:t xml:space="preserve"> через </w:t>
      </w:r>
      <w:r w:rsidRPr="00F35A5A">
        <w:rPr>
          <w:b/>
          <w:bCs/>
          <w:sz w:val="28"/>
          <w:szCs w:val="28"/>
        </w:rPr>
        <w:t>недостатній підігрів N₂O</w:t>
      </w:r>
      <w:r w:rsidRPr="00F35A5A">
        <w:rPr>
          <w:sz w:val="28"/>
          <w:szCs w:val="28"/>
        </w:rPr>
        <w:t xml:space="preserve">. Це підтверджено подальшими тестами: </w:t>
      </w:r>
      <w:r w:rsidRPr="00F35A5A">
        <w:rPr>
          <w:b/>
          <w:bCs/>
          <w:sz w:val="28"/>
          <w:szCs w:val="28"/>
        </w:rPr>
        <w:t>№ 16</w:t>
      </w:r>
      <w:r w:rsidRPr="00F35A5A">
        <w:rPr>
          <w:sz w:val="28"/>
          <w:szCs w:val="28"/>
        </w:rPr>
        <w:t xml:space="preserve"> показав нестабільність при низькій температурі N₂O, тоді як </w:t>
      </w:r>
      <w:r w:rsidRPr="00F35A5A">
        <w:rPr>
          <w:b/>
          <w:bCs/>
          <w:sz w:val="28"/>
          <w:szCs w:val="28"/>
        </w:rPr>
        <w:t>№ 17</w:t>
      </w:r>
      <w:r w:rsidRPr="00F35A5A">
        <w:rPr>
          <w:sz w:val="28"/>
          <w:szCs w:val="28"/>
        </w:rPr>
        <w:t xml:space="preserve"> — </w:t>
      </w:r>
      <w:r w:rsidRPr="00F35A5A">
        <w:rPr>
          <w:b/>
          <w:bCs/>
          <w:sz w:val="28"/>
          <w:szCs w:val="28"/>
        </w:rPr>
        <w:t>стабільне горіння</w:t>
      </w:r>
      <w:r w:rsidRPr="00F35A5A">
        <w:rPr>
          <w:sz w:val="28"/>
          <w:szCs w:val="28"/>
        </w:rPr>
        <w:t xml:space="preserve"> за тих самих умов, але з </w:t>
      </w:r>
      <w:r w:rsidRPr="00F35A5A">
        <w:rPr>
          <w:b/>
          <w:bCs/>
          <w:sz w:val="28"/>
          <w:szCs w:val="28"/>
        </w:rPr>
        <w:t>вищою початковою температурою окисника</w:t>
      </w:r>
      <w:r w:rsidRPr="00F35A5A">
        <w:rPr>
          <w:sz w:val="28"/>
          <w:szCs w:val="28"/>
        </w:rPr>
        <w:t xml:space="preserve">. Подальші тести були спрямовані на </w:t>
      </w:r>
      <w:r w:rsidRPr="00F35A5A">
        <w:rPr>
          <w:b/>
          <w:bCs/>
          <w:sz w:val="28"/>
          <w:szCs w:val="28"/>
        </w:rPr>
        <w:t>стабільність і ефективність при тривалому горінні</w:t>
      </w:r>
      <w:r w:rsidRPr="00F35A5A">
        <w:rPr>
          <w:sz w:val="28"/>
          <w:szCs w:val="28"/>
        </w:rPr>
        <w:t xml:space="preserve"> (див. тест </w:t>
      </w:r>
      <w:r w:rsidRPr="00F35A5A">
        <w:rPr>
          <w:b/>
          <w:bCs/>
          <w:sz w:val="28"/>
          <w:szCs w:val="28"/>
        </w:rPr>
        <w:t>№ 18</w:t>
      </w:r>
      <w:r w:rsidRPr="00F35A5A">
        <w:rPr>
          <w:sz w:val="28"/>
          <w:szCs w:val="28"/>
        </w:rPr>
        <w:t>).</w:t>
      </w:r>
    </w:p>
    <w:p w14:paraId="6A73ADEC" w14:textId="77777777" w:rsidR="00F35A5A" w:rsidRPr="00F35A5A" w:rsidRDefault="00F35A5A" w:rsidP="002D06E1">
      <w:pPr>
        <w:ind w:right="-613"/>
        <w:jc w:val="both"/>
        <w:rPr>
          <w:sz w:val="28"/>
          <w:szCs w:val="28"/>
        </w:rPr>
      </w:pPr>
      <w:r w:rsidRPr="00F35A5A">
        <w:rPr>
          <w:sz w:val="28"/>
          <w:szCs w:val="28"/>
        </w:rPr>
        <w:t xml:space="preserve">Підсумовуючи, ключовими результатами стали </w:t>
      </w:r>
      <w:r w:rsidRPr="00F35A5A">
        <w:rPr>
          <w:b/>
          <w:bCs/>
          <w:sz w:val="28"/>
          <w:szCs w:val="28"/>
        </w:rPr>
        <w:t>характеризація горіння</w:t>
      </w:r>
      <w:r w:rsidRPr="00F35A5A">
        <w:rPr>
          <w:sz w:val="28"/>
          <w:szCs w:val="28"/>
        </w:rPr>
        <w:t xml:space="preserve"> для широкого набору </w:t>
      </w:r>
      <w:r w:rsidRPr="00F35A5A">
        <w:rPr>
          <w:b/>
          <w:bCs/>
          <w:sz w:val="28"/>
          <w:szCs w:val="28"/>
        </w:rPr>
        <w:t>парафінових палив</w:t>
      </w:r>
      <w:r w:rsidRPr="00F35A5A">
        <w:rPr>
          <w:sz w:val="28"/>
          <w:szCs w:val="28"/>
        </w:rPr>
        <w:t xml:space="preserve">, компроміс між </w:t>
      </w:r>
      <w:r w:rsidRPr="00F35A5A">
        <w:rPr>
          <w:b/>
          <w:bCs/>
          <w:sz w:val="28"/>
          <w:szCs w:val="28"/>
        </w:rPr>
        <w:t>швидкістю регресії</w:t>
      </w:r>
      <w:r w:rsidRPr="00F35A5A">
        <w:rPr>
          <w:sz w:val="28"/>
          <w:szCs w:val="28"/>
        </w:rPr>
        <w:t xml:space="preserve"> та </w:t>
      </w:r>
      <w:r w:rsidRPr="00F35A5A">
        <w:rPr>
          <w:b/>
          <w:bCs/>
          <w:sz w:val="28"/>
          <w:szCs w:val="28"/>
        </w:rPr>
        <w:t>механічною міцністю</w:t>
      </w:r>
      <w:r w:rsidRPr="00F35A5A">
        <w:rPr>
          <w:sz w:val="28"/>
          <w:szCs w:val="28"/>
        </w:rPr>
        <w:t xml:space="preserve">, а також підтвердження того, що </w:t>
      </w:r>
      <w:r w:rsidRPr="00F35A5A">
        <w:rPr>
          <w:b/>
          <w:bCs/>
          <w:sz w:val="28"/>
          <w:szCs w:val="28"/>
        </w:rPr>
        <w:t>інжектор і передкамерна конфігурація</w:t>
      </w:r>
      <w:r w:rsidRPr="00F35A5A">
        <w:rPr>
          <w:sz w:val="28"/>
          <w:szCs w:val="28"/>
        </w:rPr>
        <w:t xml:space="preserve"> визначають </w:t>
      </w:r>
      <w:r w:rsidRPr="00F35A5A">
        <w:rPr>
          <w:b/>
          <w:bCs/>
          <w:sz w:val="28"/>
          <w:szCs w:val="28"/>
        </w:rPr>
        <w:t>стабільність двигуна</w:t>
      </w:r>
      <w:r w:rsidRPr="00F35A5A">
        <w:rPr>
          <w:sz w:val="28"/>
          <w:szCs w:val="28"/>
        </w:rPr>
        <w:t xml:space="preserve"> [41].</w:t>
      </w:r>
    </w:p>
    <w:p w14:paraId="699F1CEE" w14:textId="5C14896F" w:rsidR="00793817" w:rsidRPr="002D06E1" w:rsidRDefault="005C439F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</w:rPr>
        <w:lastRenderedPageBreak/>
        <w:drawing>
          <wp:inline distT="0" distB="0" distL="0" distR="0" wp14:anchorId="1AE94B0E" wp14:editId="789BAC2F">
            <wp:extent cx="4356100" cy="2590800"/>
            <wp:effectExtent l="0" t="0" r="0" b="0"/>
            <wp:docPr id="771176799" name="Рисунок 6" descr="Изображение выглядит как линия, График, текст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76799" name="Рисунок 6" descr="Изображение выглядит как линия, График, текст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A4D8" w14:textId="00E12F7A" w:rsidR="005C439F" w:rsidRPr="002D06E1" w:rsidRDefault="005C4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13. Тиск у камері згоряння під час вогневого випробування двигуна HyRES № 18.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rStyle w:val="ad"/>
          <w:rFonts w:eastAsiaTheme="majorEastAsia"/>
          <w:sz w:val="28"/>
          <w:szCs w:val="28"/>
        </w:rPr>
        <w:t>(Fig. 13. Combustion chamber pressure of HyRES hot-fire test 18.)</w:t>
      </w:r>
    </w:p>
    <w:p w14:paraId="7134DDFD" w14:textId="10B0D3F7" w:rsidR="005C439F" w:rsidRPr="002D06E1" w:rsidRDefault="005C439F" w:rsidP="002D06E1">
      <w:pPr>
        <w:pStyle w:val="ac"/>
        <w:spacing w:before="0" w:beforeAutospacing="0" w:after="0" w:afterAutospacing="0"/>
        <w:ind w:right="-613"/>
        <w:rPr>
          <w:rStyle w:val="ad"/>
          <w:rFonts w:eastAsiaTheme="majorEastAsia"/>
          <w:sz w:val="28"/>
          <w:szCs w:val="28"/>
          <w:lang w:val="uk-UA"/>
        </w:rPr>
      </w:pPr>
      <w:r w:rsidRPr="002D06E1">
        <w:rPr>
          <w:rStyle w:val="ae"/>
          <w:rFonts w:eastAsiaTheme="majorEastAsia"/>
          <w:sz w:val="28"/>
          <w:szCs w:val="28"/>
        </w:rPr>
        <w:t>Рис. 14. Профіль тяги (фільтрований) під час вогневого випробування двигуна HyRES № 18.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rStyle w:val="ad"/>
          <w:rFonts w:eastAsiaTheme="majorEastAsia"/>
          <w:sz w:val="28"/>
          <w:szCs w:val="28"/>
        </w:rPr>
        <w:t>(Fig. 14. Thrust profile (filtered) of HyRES hot-fire test 18.)</w:t>
      </w:r>
    </w:p>
    <w:p w14:paraId="6189F818" w14:textId="4D1419C1" w:rsidR="0021668C" w:rsidRPr="002D06E1" w:rsidRDefault="0021668C" w:rsidP="002D06E1">
      <w:pPr>
        <w:pStyle w:val="ac"/>
        <w:spacing w:before="0" w:beforeAutospacing="0" w:after="0" w:afterAutospacing="0"/>
        <w:ind w:right="-613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172CDB7B" wp14:editId="534E53C9">
            <wp:extent cx="5130800" cy="4102100"/>
            <wp:effectExtent l="0" t="0" r="0" b="0"/>
            <wp:docPr id="914641705" name="Рисунок 8" descr="Изображение выглядит как текст, линия, График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41705" name="Рисунок 8" descr="Изображение выглядит как текст, линия, График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390A" w14:textId="7E9E0420" w:rsidR="005C439F" w:rsidRPr="002D06E1" w:rsidRDefault="005C439F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sz w:val="28"/>
          <w:szCs w:val="28"/>
        </w:rPr>
        <w:t xml:space="preserve">Для уникнення </w:t>
      </w:r>
      <w:r w:rsidRPr="002D06E1">
        <w:rPr>
          <w:rStyle w:val="ae"/>
          <w:rFonts w:eastAsiaTheme="majorEastAsia"/>
          <w:sz w:val="28"/>
          <w:szCs w:val="28"/>
        </w:rPr>
        <w:t>нестабільностей, пов’язаних із системою подачі (feed-system-coupled instabilities)</w:t>
      </w:r>
      <w:r w:rsidRPr="002D06E1">
        <w:rPr>
          <w:sz w:val="28"/>
          <w:szCs w:val="28"/>
        </w:rPr>
        <w:t xml:space="preserve">, необхідні </w:t>
      </w:r>
      <w:r w:rsidRPr="002D06E1">
        <w:rPr>
          <w:rStyle w:val="ae"/>
          <w:rFonts w:eastAsiaTheme="majorEastAsia"/>
          <w:sz w:val="28"/>
          <w:szCs w:val="28"/>
        </w:rPr>
        <w:t>належна атомізація окисника (proper atomization of the oxidizer)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достатній перепад тиску (sufficient pressure drop)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Зрив вихорів (vortex shedding)</w:t>
      </w:r>
      <w:r w:rsidRPr="002D06E1">
        <w:rPr>
          <w:sz w:val="28"/>
          <w:szCs w:val="28"/>
        </w:rPr>
        <w:t xml:space="preserve"> часто пов’язується з формуванням нестабільностей [42, 43]. Камеру згоряння було оптимізовано з метою досягнення </w:t>
      </w:r>
      <w:r w:rsidRPr="002D06E1">
        <w:rPr>
          <w:rStyle w:val="ae"/>
          <w:rFonts w:eastAsiaTheme="majorEastAsia"/>
          <w:sz w:val="28"/>
          <w:szCs w:val="28"/>
        </w:rPr>
        <w:t>високої ефективності згоряння (high combustion efficiency)</w:t>
      </w:r>
      <w:r w:rsidRPr="002D06E1">
        <w:rPr>
          <w:sz w:val="28"/>
          <w:szCs w:val="28"/>
        </w:rPr>
        <w:t xml:space="preserve">. </w:t>
      </w:r>
      <w:r w:rsidRPr="002D06E1">
        <w:rPr>
          <w:sz w:val="28"/>
          <w:szCs w:val="28"/>
        </w:rPr>
        <w:lastRenderedPageBreak/>
        <w:t xml:space="preserve">Сукупність отриманих знань дозволила </w:t>
      </w:r>
      <w:r w:rsidRPr="002D06E1">
        <w:rPr>
          <w:rStyle w:val="ae"/>
          <w:rFonts w:eastAsiaTheme="majorEastAsia"/>
          <w:sz w:val="28"/>
          <w:szCs w:val="28"/>
        </w:rPr>
        <w:t>успішно спроєктувати двигун великого масштабу</w:t>
      </w:r>
      <w:r w:rsidRPr="002D06E1">
        <w:rPr>
          <w:sz w:val="28"/>
          <w:szCs w:val="28"/>
        </w:rPr>
        <w:t xml:space="preserve"> з </w:t>
      </w:r>
      <w:r w:rsidRPr="002D06E1">
        <w:rPr>
          <w:rStyle w:val="ae"/>
          <w:rFonts w:eastAsiaTheme="majorEastAsia"/>
          <w:sz w:val="28"/>
          <w:szCs w:val="28"/>
        </w:rPr>
        <w:t>дуже обмеженою кількістю випробувань</w:t>
      </w:r>
      <w:r w:rsidRPr="002D06E1">
        <w:rPr>
          <w:sz w:val="28"/>
          <w:szCs w:val="28"/>
        </w:rPr>
        <w:t xml:space="preserve">, що, у свою чергу, </w:t>
      </w:r>
      <w:r w:rsidRPr="002D06E1">
        <w:rPr>
          <w:rStyle w:val="ae"/>
          <w:rFonts w:eastAsiaTheme="majorEastAsia"/>
          <w:sz w:val="28"/>
          <w:szCs w:val="28"/>
        </w:rPr>
        <w:t>суттєво зменшило загальні витрати проєкту</w:t>
      </w:r>
      <w:r w:rsidRPr="002D06E1">
        <w:rPr>
          <w:sz w:val="28"/>
          <w:szCs w:val="28"/>
        </w:rPr>
        <w:t>.</w:t>
      </w:r>
    </w:p>
    <w:p w14:paraId="4F0F4139" w14:textId="2BEB92FA" w:rsidR="005C439F" w:rsidRPr="002D06E1" w:rsidRDefault="005C439F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</w:rPr>
        <w:drawing>
          <wp:inline distT="0" distB="0" distL="0" distR="0" wp14:anchorId="077255DE" wp14:editId="2473FBED">
            <wp:extent cx="4368800" cy="1866900"/>
            <wp:effectExtent l="0" t="0" r="0" b="0"/>
            <wp:docPr id="1198049019" name="Рисунок 7" descr="Изображение выглядит как текст, линия, График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49019" name="Рисунок 7" descr="Изображение выглядит как текст, линия, График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89DF" w14:textId="77777777" w:rsidR="005C439F" w:rsidRPr="005C439F" w:rsidRDefault="005C439F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5C439F">
        <w:rPr>
          <w:b/>
          <w:bCs/>
          <w:sz w:val="28"/>
          <w:szCs w:val="28"/>
        </w:rPr>
        <w:t>C. Теплові випробування плавників</w:t>
      </w:r>
    </w:p>
    <w:p w14:paraId="3ADA13AB" w14:textId="77777777" w:rsidR="005C439F" w:rsidRPr="005C439F" w:rsidRDefault="005C439F" w:rsidP="002D06E1">
      <w:pPr>
        <w:ind w:right="-613"/>
        <w:rPr>
          <w:sz w:val="28"/>
          <w:szCs w:val="28"/>
        </w:rPr>
      </w:pPr>
      <w:r w:rsidRPr="005C439F">
        <w:rPr>
          <w:i/>
          <w:iCs/>
          <w:sz w:val="28"/>
          <w:szCs w:val="28"/>
        </w:rPr>
        <w:t>(Thermal Tests of the Fins)</w:t>
      </w:r>
    </w:p>
    <w:p w14:paraId="5B3150ED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sz w:val="28"/>
          <w:szCs w:val="28"/>
        </w:rPr>
        <w:t xml:space="preserve">Очікуване </w:t>
      </w:r>
      <w:r w:rsidRPr="005C439F">
        <w:rPr>
          <w:b/>
          <w:bCs/>
          <w:sz w:val="28"/>
          <w:szCs w:val="28"/>
        </w:rPr>
        <w:t>інтенсивне нагрівання конструкції з CFRP</w:t>
      </w:r>
      <w:r w:rsidRPr="005C439F">
        <w:rPr>
          <w:sz w:val="28"/>
          <w:szCs w:val="28"/>
        </w:rPr>
        <w:t xml:space="preserve"> внаслідок </w:t>
      </w:r>
      <w:r w:rsidRPr="005C439F">
        <w:rPr>
          <w:b/>
          <w:bCs/>
          <w:sz w:val="28"/>
          <w:szCs w:val="28"/>
        </w:rPr>
        <w:t>аеродинамічного опору</w:t>
      </w:r>
      <w:r w:rsidRPr="005C439F">
        <w:rPr>
          <w:sz w:val="28"/>
          <w:szCs w:val="28"/>
        </w:rPr>
        <w:t xml:space="preserve"> та </w:t>
      </w:r>
      <w:r w:rsidRPr="005C439F">
        <w:rPr>
          <w:b/>
          <w:bCs/>
          <w:sz w:val="28"/>
          <w:szCs w:val="28"/>
        </w:rPr>
        <w:t>конвективного теплообміну</w:t>
      </w:r>
      <w:r w:rsidRPr="005C439F">
        <w:rPr>
          <w:sz w:val="28"/>
          <w:szCs w:val="28"/>
        </w:rPr>
        <w:t xml:space="preserve"> зі стисненим повітрям у режимах </w:t>
      </w:r>
      <w:r w:rsidRPr="005C439F">
        <w:rPr>
          <w:b/>
          <w:bCs/>
          <w:sz w:val="28"/>
          <w:szCs w:val="28"/>
        </w:rPr>
        <w:t>числа Маха 2 і вище (Mach ≥ 2)</w:t>
      </w:r>
      <w:r w:rsidRPr="005C439F">
        <w:rPr>
          <w:sz w:val="28"/>
          <w:szCs w:val="28"/>
        </w:rPr>
        <w:t xml:space="preserve"> було заздалегідь ідентифіковано як критичний фактор. Тому було проведено </w:t>
      </w:r>
      <w:r w:rsidRPr="005C439F">
        <w:rPr>
          <w:b/>
          <w:bCs/>
          <w:sz w:val="28"/>
          <w:szCs w:val="28"/>
        </w:rPr>
        <w:t>теплові випробування</w:t>
      </w:r>
      <w:r w:rsidRPr="005C439F">
        <w:rPr>
          <w:sz w:val="28"/>
          <w:szCs w:val="28"/>
        </w:rPr>
        <w:t xml:space="preserve"> з використанням </w:t>
      </w:r>
      <w:r w:rsidRPr="005C439F">
        <w:rPr>
          <w:b/>
          <w:bCs/>
          <w:sz w:val="28"/>
          <w:szCs w:val="28"/>
        </w:rPr>
        <w:t>повітряного нагрівача</w:t>
      </w:r>
      <w:r w:rsidRPr="005C439F">
        <w:rPr>
          <w:sz w:val="28"/>
          <w:szCs w:val="28"/>
        </w:rPr>
        <w:t xml:space="preserve"> на випробувальному стенді </w:t>
      </w:r>
      <w:r w:rsidRPr="005C439F">
        <w:rPr>
          <w:b/>
          <w:bCs/>
          <w:sz w:val="28"/>
          <w:szCs w:val="28"/>
        </w:rPr>
        <w:t>M11.1 DLR Lampoldshausen</w:t>
      </w:r>
      <w:r w:rsidRPr="005C439F">
        <w:rPr>
          <w:sz w:val="28"/>
          <w:szCs w:val="28"/>
        </w:rPr>
        <w:t>.</w:t>
      </w:r>
    </w:p>
    <w:p w14:paraId="0DFA6AB8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sz w:val="28"/>
          <w:szCs w:val="28"/>
        </w:rPr>
        <w:t xml:space="preserve">У </w:t>
      </w:r>
      <w:r w:rsidRPr="005C439F">
        <w:rPr>
          <w:b/>
          <w:bCs/>
          <w:sz w:val="28"/>
          <w:szCs w:val="28"/>
        </w:rPr>
        <w:t>модель плавника ракети</w:t>
      </w:r>
      <w:r w:rsidRPr="005C439F">
        <w:rPr>
          <w:sz w:val="28"/>
          <w:szCs w:val="28"/>
        </w:rPr>
        <w:t xml:space="preserve"> було встановлено </w:t>
      </w:r>
      <w:r w:rsidRPr="005C439F">
        <w:rPr>
          <w:b/>
          <w:bCs/>
          <w:sz w:val="28"/>
          <w:szCs w:val="28"/>
        </w:rPr>
        <w:t>п’ять термопар (thermocouples)</w:t>
      </w:r>
      <w:r w:rsidRPr="005C439F">
        <w:rPr>
          <w:sz w:val="28"/>
          <w:szCs w:val="28"/>
        </w:rPr>
        <w:t xml:space="preserve">. Серію випробувань виконано за </w:t>
      </w:r>
      <w:r w:rsidRPr="005C439F">
        <w:rPr>
          <w:b/>
          <w:bCs/>
          <w:sz w:val="28"/>
          <w:szCs w:val="28"/>
        </w:rPr>
        <w:t>різних повних температур</w:t>
      </w:r>
      <w:r w:rsidRPr="005C439F">
        <w:rPr>
          <w:sz w:val="28"/>
          <w:szCs w:val="28"/>
        </w:rPr>
        <w:t xml:space="preserve">, </w:t>
      </w:r>
      <w:r w:rsidRPr="005C439F">
        <w:rPr>
          <w:b/>
          <w:bCs/>
          <w:sz w:val="28"/>
          <w:szCs w:val="28"/>
        </w:rPr>
        <w:t>повних тисків</w:t>
      </w:r>
      <w:r w:rsidRPr="005C439F">
        <w:rPr>
          <w:sz w:val="28"/>
          <w:szCs w:val="28"/>
        </w:rPr>
        <w:t xml:space="preserve"> і </w:t>
      </w:r>
      <w:r w:rsidRPr="005C439F">
        <w:rPr>
          <w:b/>
          <w:bCs/>
          <w:sz w:val="28"/>
          <w:szCs w:val="28"/>
        </w:rPr>
        <w:t>тривалостей тестів</w:t>
      </w:r>
      <w:r w:rsidRPr="005C439F">
        <w:rPr>
          <w:sz w:val="28"/>
          <w:szCs w:val="28"/>
        </w:rPr>
        <w:t xml:space="preserve">. Результати </w:t>
      </w:r>
      <w:r w:rsidRPr="005C439F">
        <w:rPr>
          <w:b/>
          <w:bCs/>
          <w:sz w:val="28"/>
          <w:szCs w:val="28"/>
        </w:rPr>
        <w:t>найбільш репрезентативного випробування</w:t>
      </w:r>
      <w:r w:rsidRPr="005C439F">
        <w:rPr>
          <w:sz w:val="28"/>
          <w:szCs w:val="28"/>
        </w:rPr>
        <w:t xml:space="preserve"> наведено на </w:t>
      </w:r>
      <w:r w:rsidRPr="005C439F">
        <w:rPr>
          <w:b/>
          <w:bCs/>
          <w:sz w:val="28"/>
          <w:szCs w:val="28"/>
        </w:rPr>
        <w:t>рис. 15 (Fig. 15)</w:t>
      </w:r>
      <w:r w:rsidRPr="005C439F">
        <w:rPr>
          <w:sz w:val="28"/>
          <w:szCs w:val="28"/>
        </w:rPr>
        <w:t xml:space="preserve">. Ці дані є </w:t>
      </w:r>
      <w:r w:rsidRPr="005C439F">
        <w:rPr>
          <w:b/>
          <w:bCs/>
          <w:sz w:val="28"/>
          <w:szCs w:val="28"/>
        </w:rPr>
        <w:t>критично важливими</w:t>
      </w:r>
      <w:r w:rsidRPr="005C439F">
        <w:rPr>
          <w:sz w:val="28"/>
          <w:szCs w:val="28"/>
        </w:rPr>
        <w:t xml:space="preserve"> для визначення </w:t>
      </w:r>
      <w:r w:rsidRPr="005C439F">
        <w:rPr>
          <w:b/>
          <w:bCs/>
          <w:sz w:val="28"/>
          <w:szCs w:val="28"/>
        </w:rPr>
        <w:t>граничних експлуатаційних можливостей</w:t>
      </w:r>
      <w:r w:rsidRPr="005C439F">
        <w:rPr>
          <w:sz w:val="28"/>
          <w:szCs w:val="28"/>
        </w:rPr>
        <w:t xml:space="preserve"> конструкції.</w:t>
      </w:r>
    </w:p>
    <w:p w14:paraId="62DB4503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Рис. 15. Температура, виміряна в п’яти контрольних точках</w:t>
      </w:r>
      <w:r w:rsidRPr="005C439F">
        <w:rPr>
          <w:b/>
          <w:bCs/>
          <w:sz w:val="28"/>
          <w:szCs w:val="28"/>
        </w:rPr>
        <w:br/>
        <w:t>(Tₜ = 600 K, pₜ = 10 bar, t = 15 s, M = 2,5).</w:t>
      </w:r>
      <w:r w:rsidRPr="005C439F">
        <w:rPr>
          <w:sz w:val="28"/>
          <w:szCs w:val="28"/>
        </w:rPr>
        <w:br/>
      </w:r>
      <w:r w:rsidRPr="005C439F">
        <w:rPr>
          <w:i/>
          <w:iCs/>
          <w:sz w:val="28"/>
          <w:szCs w:val="28"/>
        </w:rPr>
        <w:t>(Fig. 15. Temperature measured at the five measurement points.)</w:t>
      </w:r>
    </w:p>
    <w:p w14:paraId="10F36892" w14:textId="77777777" w:rsidR="005C439F" w:rsidRPr="005C439F" w:rsidRDefault="005C439F" w:rsidP="002D06E1">
      <w:pPr>
        <w:numPr>
          <w:ilvl w:val="0"/>
          <w:numId w:val="1"/>
        </w:numPr>
        <w:ind w:right="-613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T1</w:t>
      </w:r>
      <w:r w:rsidRPr="005C439F">
        <w:rPr>
          <w:sz w:val="28"/>
          <w:szCs w:val="28"/>
        </w:rPr>
        <w:t xml:space="preserve"> — передня кромка (leading edge)</w:t>
      </w:r>
    </w:p>
    <w:p w14:paraId="64FF72C4" w14:textId="77777777" w:rsidR="005C439F" w:rsidRPr="005C439F" w:rsidRDefault="005C439F" w:rsidP="002D06E1">
      <w:pPr>
        <w:numPr>
          <w:ilvl w:val="0"/>
          <w:numId w:val="1"/>
        </w:numPr>
        <w:ind w:right="-613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T2</w:t>
      </w:r>
      <w:r w:rsidRPr="005C439F">
        <w:rPr>
          <w:sz w:val="28"/>
          <w:szCs w:val="28"/>
        </w:rPr>
        <w:t xml:space="preserve"> — 2 мм під шаром CFRP</w:t>
      </w:r>
    </w:p>
    <w:p w14:paraId="36E2BF37" w14:textId="77777777" w:rsidR="005C439F" w:rsidRPr="005C439F" w:rsidRDefault="005C439F" w:rsidP="002D06E1">
      <w:pPr>
        <w:numPr>
          <w:ilvl w:val="0"/>
          <w:numId w:val="1"/>
        </w:numPr>
        <w:ind w:right="-613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T3</w:t>
      </w:r>
      <w:r w:rsidRPr="005C439F">
        <w:rPr>
          <w:sz w:val="28"/>
          <w:szCs w:val="28"/>
        </w:rPr>
        <w:t xml:space="preserve"> — 2 мм під шаром CFRP</w:t>
      </w:r>
    </w:p>
    <w:p w14:paraId="33CE7E0B" w14:textId="77777777" w:rsidR="005C439F" w:rsidRPr="005C439F" w:rsidRDefault="005C439F" w:rsidP="002D06E1">
      <w:pPr>
        <w:numPr>
          <w:ilvl w:val="0"/>
          <w:numId w:val="1"/>
        </w:numPr>
        <w:ind w:right="-613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T4</w:t>
      </w:r>
      <w:r w:rsidRPr="005C439F">
        <w:rPr>
          <w:sz w:val="28"/>
          <w:szCs w:val="28"/>
        </w:rPr>
        <w:t xml:space="preserve"> — поверхня (surface)</w:t>
      </w:r>
    </w:p>
    <w:p w14:paraId="13C63667" w14:textId="77777777" w:rsidR="005C439F" w:rsidRPr="005C439F" w:rsidRDefault="005C439F" w:rsidP="002D06E1">
      <w:pPr>
        <w:numPr>
          <w:ilvl w:val="0"/>
          <w:numId w:val="1"/>
        </w:numPr>
        <w:ind w:right="-613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T5</w:t>
      </w:r>
      <w:r w:rsidRPr="005C439F">
        <w:rPr>
          <w:sz w:val="28"/>
          <w:szCs w:val="28"/>
        </w:rPr>
        <w:t xml:space="preserve"> — 2 мм під шаром CFRP</w:t>
      </w:r>
    </w:p>
    <w:p w14:paraId="3621CF0E" w14:textId="77777777" w:rsidR="005C439F" w:rsidRPr="002D06E1" w:rsidRDefault="005C439F" w:rsidP="002D06E1">
      <w:pPr>
        <w:ind w:right="-613"/>
        <w:rPr>
          <w:b/>
          <w:bCs/>
          <w:sz w:val="28"/>
          <w:szCs w:val="28"/>
          <w:lang w:val="uk-UA"/>
        </w:rPr>
      </w:pPr>
      <w:r w:rsidRPr="005C439F">
        <w:rPr>
          <w:sz w:val="28"/>
          <w:szCs w:val="28"/>
        </w:rPr>
        <w:t xml:space="preserve">Ось ординат: </w:t>
      </w:r>
      <w:r w:rsidRPr="005C439F">
        <w:rPr>
          <w:b/>
          <w:bCs/>
          <w:sz w:val="28"/>
          <w:szCs w:val="28"/>
        </w:rPr>
        <w:t>Температура [°C] (Temperature [°C])</w:t>
      </w:r>
      <w:r w:rsidRPr="005C439F">
        <w:rPr>
          <w:sz w:val="28"/>
          <w:szCs w:val="28"/>
        </w:rPr>
        <w:br/>
        <w:t xml:space="preserve">Ось абсцис: </w:t>
      </w:r>
      <w:r w:rsidRPr="005C439F">
        <w:rPr>
          <w:b/>
          <w:bCs/>
          <w:sz w:val="28"/>
          <w:szCs w:val="28"/>
        </w:rPr>
        <w:t>Час [с] (Time [s])</w:t>
      </w:r>
    </w:p>
    <w:p w14:paraId="035453D3" w14:textId="77777777" w:rsidR="005C439F" w:rsidRPr="005C439F" w:rsidRDefault="005C439F" w:rsidP="002D06E1">
      <w:pPr>
        <w:ind w:right="-613"/>
        <w:jc w:val="center"/>
        <w:outlineLvl w:val="1"/>
        <w:rPr>
          <w:b/>
          <w:bCs/>
          <w:sz w:val="28"/>
          <w:szCs w:val="28"/>
        </w:rPr>
      </w:pPr>
      <w:r w:rsidRPr="005C439F">
        <w:rPr>
          <w:b/>
          <w:bCs/>
          <w:sz w:val="28"/>
          <w:szCs w:val="28"/>
        </w:rPr>
        <w:t>B. Телеметричні випробування</w:t>
      </w:r>
    </w:p>
    <w:p w14:paraId="55207D66" w14:textId="77777777" w:rsidR="005C439F" w:rsidRPr="005C439F" w:rsidRDefault="005C439F" w:rsidP="002D06E1">
      <w:pPr>
        <w:ind w:right="-613"/>
        <w:jc w:val="center"/>
        <w:rPr>
          <w:sz w:val="28"/>
          <w:szCs w:val="28"/>
        </w:rPr>
      </w:pPr>
      <w:r w:rsidRPr="005C439F">
        <w:rPr>
          <w:i/>
          <w:iCs/>
          <w:sz w:val="28"/>
          <w:szCs w:val="28"/>
        </w:rPr>
        <w:t>(Telemetry Tests)</w:t>
      </w:r>
    </w:p>
    <w:p w14:paraId="5A77914A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b/>
          <w:bCs/>
          <w:sz w:val="28"/>
          <w:szCs w:val="28"/>
        </w:rPr>
        <w:t>Дальностні випробування (range tests)</w:t>
      </w:r>
      <w:r w:rsidRPr="005C439F">
        <w:rPr>
          <w:sz w:val="28"/>
          <w:szCs w:val="28"/>
        </w:rPr>
        <w:t xml:space="preserve"> були проведені у </w:t>
      </w:r>
      <w:r w:rsidRPr="005C439F">
        <w:rPr>
          <w:b/>
          <w:bCs/>
          <w:sz w:val="28"/>
          <w:szCs w:val="28"/>
        </w:rPr>
        <w:t>серпні 2016 року</w:t>
      </w:r>
      <w:r w:rsidRPr="005C439F">
        <w:rPr>
          <w:sz w:val="28"/>
          <w:szCs w:val="28"/>
        </w:rPr>
        <w:t xml:space="preserve"> для перевірки працездатності </w:t>
      </w:r>
      <w:r w:rsidRPr="005C439F">
        <w:rPr>
          <w:b/>
          <w:bCs/>
          <w:sz w:val="28"/>
          <w:szCs w:val="28"/>
        </w:rPr>
        <w:t>телеметричної системи</w:t>
      </w:r>
      <w:r w:rsidRPr="005C439F">
        <w:rPr>
          <w:sz w:val="28"/>
          <w:szCs w:val="28"/>
        </w:rPr>
        <w:t xml:space="preserve">. </w:t>
      </w:r>
      <w:r w:rsidRPr="005C439F">
        <w:rPr>
          <w:b/>
          <w:bCs/>
          <w:sz w:val="28"/>
          <w:szCs w:val="28"/>
        </w:rPr>
        <w:t>Передавач</w:t>
      </w:r>
      <w:r w:rsidRPr="005C439F">
        <w:rPr>
          <w:sz w:val="28"/>
          <w:szCs w:val="28"/>
        </w:rPr>
        <w:t xml:space="preserve"> було розміщено на даху </w:t>
      </w:r>
      <w:r w:rsidRPr="005C439F">
        <w:rPr>
          <w:b/>
          <w:bCs/>
          <w:sz w:val="28"/>
          <w:szCs w:val="28"/>
        </w:rPr>
        <w:t>однієї з найвищих будівель Штутгартського університету (Stuttgart University)</w:t>
      </w:r>
      <w:r w:rsidRPr="005C439F">
        <w:rPr>
          <w:sz w:val="28"/>
          <w:szCs w:val="28"/>
        </w:rPr>
        <w:t xml:space="preserve">. </w:t>
      </w:r>
      <w:r w:rsidRPr="005C439F">
        <w:rPr>
          <w:b/>
          <w:bCs/>
          <w:sz w:val="28"/>
          <w:szCs w:val="28"/>
        </w:rPr>
        <w:t>Приймальні антени</w:t>
      </w:r>
      <w:r w:rsidRPr="005C439F">
        <w:rPr>
          <w:sz w:val="28"/>
          <w:szCs w:val="28"/>
        </w:rPr>
        <w:t xml:space="preserve"> встановлювалися у </w:t>
      </w:r>
      <w:r w:rsidRPr="005C439F">
        <w:rPr>
          <w:b/>
          <w:bCs/>
          <w:sz w:val="28"/>
          <w:szCs w:val="28"/>
        </w:rPr>
        <w:t>замку Тек (Castle Teck)</w:t>
      </w:r>
      <w:r w:rsidRPr="005C439F">
        <w:rPr>
          <w:sz w:val="28"/>
          <w:szCs w:val="28"/>
        </w:rPr>
        <w:t xml:space="preserve"> та </w:t>
      </w:r>
      <w:r w:rsidRPr="005C439F">
        <w:rPr>
          <w:b/>
          <w:bCs/>
          <w:sz w:val="28"/>
          <w:szCs w:val="28"/>
        </w:rPr>
        <w:t>замку Штауфенек (Castle Staufeneck)</w:t>
      </w:r>
      <w:r w:rsidRPr="005C439F">
        <w:rPr>
          <w:sz w:val="28"/>
          <w:szCs w:val="28"/>
        </w:rPr>
        <w:t xml:space="preserve"> на відстанях </w:t>
      </w:r>
      <w:r w:rsidRPr="005C439F">
        <w:rPr>
          <w:b/>
          <w:bCs/>
          <w:sz w:val="28"/>
          <w:szCs w:val="28"/>
        </w:rPr>
        <w:t>32,2 км</w:t>
      </w:r>
      <w:r w:rsidRPr="005C439F">
        <w:rPr>
          <w:sz w:val="28"/>
          <w:szCs w:val="28"/>
        </w:rPr>
        <w:t xml:space="preserve"> і </w:t>
      </w:r>
      <w:r w:rsidRPr="005C439F">
        <w:rPr>
          <w:b/>
          <w:bCs/>
          <w:sz w:val="28"/>
          <w:szCs w:val="28"/>
        </w:rPr>
        <w:t>49,1 км</w:t>
      </w:r>
      <w:r w:rsidRPr="005C439F">
        <w:rPr>
          <w:sz w:val="28"/>
          <w:szCs w:val="28"/>
        </w:rPr>
        <w:t xml:space="preserve"> від точки передавання відповідно.</w:t>
      </w:r>
    </w:p>
    <w:p w14:paraId="380DAF8E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sz w:val="28"/>
          <w:szCs w:val="28"/>
        </w:rPr>
        <w:lastRenderedPageBreak/>
        <w:t xml:space="preserve">Передавання сигналу було </w:t>
      </w:r>
      <w:r w:rsidRPr="005C439F">
        <w:rPr>
          <w:b/>
          <w:bCs/>
          <w:sz w:val="28"/>
          <w:szCs w:val="28"/>
        </w:rPr>
        <w:t>стабільним на обох дистанціях</w:t>
      </w:r>
      <w:r w:rsidRPr="005C439F">
        <w:rPr>
          <w:sz w:val="28"/>
          <w:szCs w:val="28"/>
        </w:rPr>
        <w:t xml:space="preserve">, а додаткові втрати між меншою та більшою відстанню становили лише </w:t>
      </w:r>
      <w:r w:rsidRPr="005C439F">
        <w:rPr>
          <w:b/>
          <w:bCs/>
          <w:sz w:val="28"/>
          <w:szCs w:val="28"/>
        </w:rPr>
        <w:t>3 дБ</w:t>
      </w:r>
      <w:r w:rsidRPr="005C439F">
        <w:rPr>
          <w:sz w:val="28"/>
          <w:szCs w:val="28"/>
        </w:rPr>
        <w:t xml:space="preserve">, що відповідало попереднім розрахункам </w:t>
      </w:r>
      <w:r w:rsidRPr="005C439F">
        <w:rPr>
          <w:b/>
          <w:bCs/>
          <w:sz w:val="28"/>
          <w:szCs w:val="28"/>
        </w:rPr>
        <w:t>енергетичного балансу радіолінії (link budget)</w:t>
      </w:r>
      <w:r w:rsidRPr="005C439F">
        <w:rPr>
          <w:sz w:val="28"/>
          <w:szCs w:val="28"/>
        </w:rPr>
        <w:t xml:space="preserve">. Підвищений </w:t>
      </w:r>
      <w:r w:rsidRPr="005C439F">
        <w:rPr>
          <w:b/>
          <w:bCs/>
          <w:sz w:val="28"/>
          <w:szCs w:val="28"/>
        </w:rPr>
        <w:t>рівень шумів у Штутгарті</w:t>
      </w:r>
      <w:r w:rsidRPr="005C439F">
        <w:rPr>
          <w:sz w:val="28"/>
          <w:szCs w:val="28"/>
        </w:rPr>
        <w:t xml:space="preserve"> порівняно з північчю Швеції розглядався як </w:t>
      </w:r>
      <w:r w:rsidRPr="005C439F">
        <w:rPr>
          <w:b/>
          <w:bCs/>
          <w:sz w:val="28"/>
          <w:szCs w:val="28"/>
        </w:rPr>
        <w:t>консервативний сценарій</w:t>
      </w:r>
      <w:r w:rsidRPr="005C439F">
        <w:rPr>
          <w:sz w:val="28"/>
          <w:szCs w:val="28"/>
        </w:rPr>
        <w:t>.</w:t>
      </w:r>
    </w:p>
    <w:p w14:paraId="0014B51B" w14:textId="77777777" w:rsidR="005C439F" w:rsidRPr="005C439F" w:rsidRDefault="005C439F" w:rsidP="002D06E1">
      <w:pPr>
        <w:ind w:right="-613"/>
        <w:jc w:val="both"/>
        <w:rPr>
          <w:sz w:val="28"/>
          <w:szCs w:val="28"/>
        </w:rPr>
      </w:pPr>
      <w:r w:rsidRPr="005C439F">
        <w:rPr>
          <w:sz w:val="28"/>
          <w:szCs w:val="28"/>
        </w:rPr>
        <w:t xml:space="preserve">Передавальна телеметрична система </w:t>
      </w:r>
      <w:r w:rsidRPr="005C439F">
        <w:rPr>
          <w:b/>
          <w:bCs/>
          <w:sz w:val="28"/>
          <w:szCs w:val="28"/>
        </w:rPr>
        <w:t>не демонструвала вираженої спрямованої діаграми випромінювання</w:t>
      </w:r>
      <w:r w:rsidRPr="005C439F">
        <w:rPr>
          <w:sz w:val="28"/>
          <w:szCs w:val="28"/>
        </w:rPr>
        <w:t xml:space="preserve">, а </w:t>
      </w:r>
      <w:r w:rsidRPr="005C439F">
        <w:rPr>
          <w:b/>
          <w:bCs/>
          <w:sz w:val="28"/>
          <w:szCs w:val="28"/>
        </w:rPr>
        <w:t>втрати у вільному просторі (free-space losses)</w:t>
      </w:r>
      <w:r w:rsidRPr="005C439F">
        <w:rPr>
          <w:sz w:val="28"/>
          <w:szCs w:val="28"/>
        </w:rPr>
        <w:t xml:space="preserve"> відповідали попереднім розрахункам. </w:t>
      </w:r>
      <w:r w:rsidRPr="005C439F">
        <w:rPr>
          <w:b/>
          <w:bCs/>
          <w:sz w:val="28"/>
          <w:szCs w:val="28"/>
        </w:rPr>
        <w:t>MIRKA 2</w:t>
      </w:r>
      <w:r w:rsidRPr="005C439F">
        <w:rPr>
          <w:sz w:val="28"/>
          <w:szCs w:val="28"/>
        </w:rPr>
        <w:t xml:space="preserve">, яка слугувала </w:t>
      </w:r>
      <w:r w:rsidRPr="005C439F">
        <w:rPr>
          <w:b/>
          <w:bCs/>
          <w:sz w:val="28"/>
          <w:szCs w:val="28"/>
        </w:rPr>
        <w:t>малою корисною нагрузкою</w:t>
      </w:r>
      <w:r w:rsidRPr="005C439F">
        <w:rPr>
          <w:sz w:val="28"/>
          <w:szCs w:val="28"/>
        </w:rPr>
        <w:t xml:space="preserve"> для ракет </w:t>
      </w:r>
      <w:r w:rsidRPr="005C439F">
        <w:rPr>
          <w:b/>
          <w:bCs/>
          <w:sz w:val="28"/>
          <w:szCs w:val="28"/>
        </w:rPr>
        <w:t>HEROS 2 і HEROS 3</w:t>
      </w:r>
      <w:r w:rsidRPr="005C439F">
        <w:rPr>
          <w:sz w:val="28"/>
          <w:szCs w:val="28"/>
        </w:rPr>
        <w:t xml:space="preserve">, також була увімкнена під час тестів. </w:t>
      </w:r>
      <w:r w:rsidRPr="005C439F">
        <w:rPr>
          <w:b/>
          <w:bCs/>
          <w:sz w:val="28"/>
          <w:szCs w:val="28"/>
        </w:rPr>
        <w:t>Жодних значних завад</w:t>
      </w:r>
      <w:r w:rsidRPr="005C439F">
        <w:rPr>
          <w:sz w:val="28"/>
          <w:szCs w:val="28"/>
        </w:rPr>
        <w:t xml:space="preserve"> зафіксовано не було, що підтвердило </w:t>
      </w:r>
      <w:r w:rsidRPr="005C439F">
        <w:rPr>
          <w:b/>
          <w:bCs/>
          <w:sz w:val="28"/>
          <w:szCs w:val="28"/>
        </w:rPr>
        <w:t>сумісність телеметричної системи з корисним навантаженням</w:t>
      </w:r>
      <w:r w:rsidRPr="005C439F">
        <w:rPr>
          <w:sz w:val="28"/>
          <w:szCs w:val="28"/>
        </w:rPr>
        <w:t>.</w:t>
      </w:r>
    </w:p>
    <w:p w14:paraId="35746A1B" w14:textId="77777777" w:rsidR="005C439F" w:rsidRPr="002D06E1" w:rsidRDefault="005C439F" w:rsidP="002D06E1">
      <w:pPr>
        <w:ind w:right="-613"/>
        <w:rPr>
          <w:sz w:val="28"/>
          <w:szCs w:val="28"/>
          <w:lang w:val="uk-UA"/>
        </w:rPr>
      </w:pPr>
      <w:r w:rsidRPr="005C439F">
        <w:rPr>
          <w:b/>
          <w:bCs/>
          <w:sz w:val="28"/>
          <w:szCs w:val="28"/>
        </w:rPr>
        <w:t>Максимальна дальність передавання</w:t>
      </w:r>
      <w:r w:rsidRPr="005C439F">
        <w:rPr>
          <w:sz w:val="28"/>
          <w:szCs w:val="28"/>
        </w:rPr>
        <w:t xml:space="preserve"> за результатами вимірювань була </w:t>
      </w:r>
      <w:r w:rsidRPr="005C439F">
        <w:rPr>
          <w:b/>
          <w:bCs/>
          <w:sz w:val="28"/>
          <w:szCs w:val="28"/>
        </w:rPr>
        <w:t>екстрапольована до 125 км</w:t>
      </w:r>
      <w:r w:rsidRPr="005C439F">
        <w:rPr>
          <w:sz w:val="28"/>
          <w:szCs w:val="28"/>
        </w:rPr>
        <w:t xml:space="preserve">. </w:t>
      </w:r>
      <w:r w:rsidRPr="005C439F">
        <w:rPr>
          <w:b/>
          <w:bCs/>
          <w:sz w:val="28"/>
          <w:szCs w:val="28"/>
        </w:rPr>
        <w:t>Окреме джерело живлення телеметричної системи</w:t>
      </w:r>
      <w:r w:rsidRPr="005C439F">
        <w:rPr>
          <w:sz w:val="28"/>
          <w:szCs w:val="28"/>
        </w:rPr>
        <w:t xml:space="preserve"> також продемонструвало </w:t>
      </w:r>
      <w:r w:rsidRPr="005C439F">
        <w:rPr>
          <w:b/>
          <w:bCs/>
          <w:sz w:val="28"/>
          <w:szCs w:val="28"/>
        </w:rPr>
        <w:t>достатній запас потужності</w:t>
      </w:r>
      <w:r w:rsidRPr="005C439F">
        <w:rPr>
          <w:sz w:val="28"/>
          <w:szCs w:val="28"/>
        </w:rPr>
        <w:t>.</w:t>
      </w:r>
    </w:p>
    <w:p w14:paraId="418069C2" w14:textId="77777777" w:rsidR="00E322DF" w:rsidRPr="002D06E1" w:rsidRDefault="00E322DF" w:rsidP="002D06E1">
      <w:pPr>
        <w:ind w:right="-613"/>
        <w:rPr>
          <w:sz w:val="28"/>
          <w:szCs w:val="28"/>
          <w:lang w:val="uk-UA"/>
        </w:rPr>
      </w:pPr>
    </w:p>
    <w:p w14:paraId="429F5A06" w14:textId="77777777" w:rsidR="00E322DF" w:rsidRPr="005C439F" w:rsidRDefault="00E322DF" w:rsidP="002D06E1">
      <w:pPr>
        <w:ind w:right="-613"/>
        <w:rPr>
          <w:sz w:val="28"/>
          <w:szCs w:val="28"/>
          <w:lang w:val="uk-UA"/>
        </w:rPr>
      </w:pPr>
    </w:p>
    <w:p w14:paraId="6482A72D" w14:textId="77777777" w:rsidR="005C439F" w:rsidRPr="005C439F" w:rsidRDefault="005C439F" w:rsidP="002D06E1">
      <w:pPr>
        <w:ind w:right="-613"/>
        <w:rPr>
          <w:sz w:val="28"/>
          <w:szCs w:val="28"/>
        </w:rPr>
      </w:pPr>
    </w:p>
    <w:p w14:paraId="2B1B4573" w14:textId="2BF73417" w:rsidR="005C439F" w:rsidRPr="002D06E1" w:rsidRDefault="00E322DF" w:rsidP="002D06E1">
      <w:pPr>
        <w:ind w:right="-613"/>
        <w:jc w:val="center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</w:rPr>
        <w:drawing>
          <wp:inline distT="0" distB="0" distL="0" distR="0" wp14:anchorId="45962BEC" wp14:editId="46067A91">
            <wp:extent cx="4125595" cy="3134268"/>
            <wp:effectExtent l="0" t="0" r="1905" b="3175"/>
            <wp:docPr id="2005859139" name="Рисунок 9" descr="Изображение выглядит как текст, снимок экрана, черно-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59139" name="Рисунок 9" descr="Изображение выглядит как текст, снимок экрана, черно-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77" cy="3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3B56" w14:textId="77777777" w:rsidR="00E322DF" w:rsidRPr="002D06E1" w:rsidRDefault="00E322DF" w:rsidP="002D06E1">
      <w:pPr>
        <w:ind w:right="-613"/>
        <w:jc w:val="center"/>
        <w:rPr>
          <w:sz w:val="28"/>
          <w:szCs w:val="28"/>
          <w:lang w:val="uk-UA"/>
        </w:rPr>
      </w:pPr>
    </w:p>
    <w:p w14:paraId="65C2D201" w14:textId="77777777" w:rsidR="00E322DF" w:rsidRPr="00E322DF" w:rsidRDefault="00E322DF" w:rsidP="002D06E1">
      <w:pPr>
        <w:ind w:right="-613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Рис. 16. Зразок плавника після випробування на повітряному нагрівачі M11.1.</w:t>
      </w:r>
      <w:r w:rsidRPr="00E322DF">
        <w:rPr>
          <w:sz w:val="28"/>
          <w:szCs w:val="28"/>
        </w:rPr>
        <w:br/>
      </w:r>
      <w:r w:rsidRPr="00E322DF">
        <w:rPr>
          <w:i/>
          <w:iCs/>
          <w:sz w:val="28"/>
          <w:szCs w:val="28"/>
        </w:rPr>
        <w:t>(Fig. 16. Heated fin sample at air heater M11.1 after the test.)</w:t>
      </w:r>
    </w:p>
    <w:p w14:paraId="7DFF5EA7" w14:textId="77777777" w:rsidR="00E322DF" w:rsidRPr="00E322DF" w:rsidRDefault="00E322DF" w:rsidP="002D06E1">
      <w:pPr>
        <w:ind w:right="-613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Рис. 17. Шлірен-зображення (Schlieren image) зразка плавника під час випробування гарячим повітрям.</w:t>
      </w:r>
      <w:r w:rsidRPr="00E322DF">
        <w:rPr>
          <w:sz w:val="28"/>
          <w:szCs w:val="28"/>
        </w:rPr>
        <w:br/>
      </w:r>
      <w:r w:rsidRPr="00E322DF">
        <w:rPr>
          <w:i/>
          <w:iCs/>
          <w:sz w:val="28"/>
          <w:szCs w:val="28"/>
        </w:rPr>
        <w:t>(Fig. 17. Schlieren image of fin sample during hot-air test.)</w:t>
      </w:r>
    </w:p>
    <w:p w14:paraId="36F11FEE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t xml:space="preserve">Отримані результати дали змогу оцінити </w:t>
      </w:r>
      <w:r w:rsidRPr="00E322DF">
        <w:rPr>
          <w:b/>
          <w:bCs/>
          <w:sz w:val="28"/>
          <w:szCs w:val="28"/>
        </w:rPr>
        <w:t>термічні напруження (thermal stress)</w:t>
      </w:r>
      <w:r w:rsidRPr="00E322DF">
        <w:rPr>
          <w:sz w:val="28"/>
          <w:szCs w:val="28"/>
        </w:rPr>
        <w:t xml:space="preserve"> у конструкції. </w:t>
      </w:r>
      <w:r w:rsidRPr="00E322DF">
        <w:rPr>
          <w:b/>
          <w:bCs/>
          <w:sz w:val="28"/>
          <w:szCs w:val="28"/>
        </w:rPr>
        <w:t>Смола в CFRP</w:t>
      </w:r>
      <w:r w:rsidRPr="00E322DF">
        <w:rPr>
          <w:sz w:val="28"/>
          <w:szCs w:val="28"/>
        </w:rPr>
        <w:t xml:space="preserve"> за досягнення певної температури розм’якшується, що призводить до </w:t>
      </w:r>
      <w:r w:rsidRPr="00E322DF">
        <w:rPr>
          <w:b/>
          <w:bCs/>
          <w:sz w:val="28"/>
          <w:szCs w:val="28"/>
        </w:rPr>
        <w:t>ослаблення несної здатності конструкції</w:t>
      </w:r>
      <w:r w:rsidRPr="00E322DF">
        <w:rPr>
          <w:sz w:val="28"/>
          <w:szCs w:val="28"/>
        </w:rPr>
        <w:t xml:space="preserve">. Повні значення температури та тиску, характерні для реальних польотних умов, </w:t>
      </w:r>
      <w:r w:rsidRPr="00E322DF">
        <w:rPr>
          <w:sz w:val="28"/>
          <w:szCs w:val="28"/>
        </w:rPr>
        <w:lastRenderedPageBreak/>
        <w:t xml:space="preserve">не вдалося точно відтворити, однак отримані дані забезпечили </w:t>
      </w:r>
      <w:r w:rsidRPr="00E322DF">
        <w:rPr>
          <w:b/>
          <w:bCs/>
          <w:sz w:val="28"/>
          <w:szCs w:val="28"/>
        </w:rPr>
        <w:t>достовірні оцінки для польоту</w:t>
      </w:r>
      <w:r w:rsidRPr="00E322DF">
        <w:rPr>
          <w:sz w:val="28"/>
          <w:szCs w:val="28"/>
        </w:rPr>
        <w:t xml:space="preserve"> та були використані як </w:t>
      </w:r>
      <w:r w:rsidRPr="00E322DF">
        <w:rPr>
          <w:b/>
          <w:bCs/>
          <w:sz w:val="28"/>
          <w:szCs w:val="28"/>
        </w:rPr>
        <w:t>база для чисельного моделювання</w:t>
      </w:r>
      <w:r w:rsidRPr="00E322DF">
        <w:rPr>
          <w:sz w:val="28"/>
          <w:szCs w:val="28"/>
        </w:rPr>
        <w:t>.</w:t>
      </w:r>
    </w:p>
    <w:p w14:paraId="5B62B5D7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Термопари (thermocouples)</w:t>
      </w:r>
      <w:r w:rsidRPr="00E322DF">
        <w:rPr>
          <w:sz w:val="28"/>
          <w:szCs w:val="28"/>
        </w:rPr>
        <w:t xml:space="preserve">, встановлені на ракеті, фіксували фактичний процес нагрівання під час польоту. Додатково для аналізу випробувань застосовувалися </w:t>
      </w:r>
      <w:r w:rsidRPr="00E322DF">
        <w:rPr>
          <w:b/>
          <w:bCs/>
          <w:sz w:val="28"/>
          <w:szCs w:val="28"/>
        </w:rPr>
        <w:t>високошвидкісні відеозаписи</w:t>
      </w:r>
      <w:r w:rsidRPr="00E322DF">
        <w:rPr>
          <w:sz w:val="28"/>
          <w:szCs w:val="28"/>
        </w:rPr>
        <w:t xml:space="preserve"> та </w:t>
      </w:r>
      <w:r w:rsidRPr="00E322DF">
        <w:rPr>
          <w:b/>
          <w:bCs/>
          <w:sz w:val="28"/>
          <w:szCs w:val="28"/>
        </w:rPr>
        <w:t>шлірен-відео (schlieren videos)</w:t>
      </w:r>
      <w:r w:rsidRPr="00E322DF">
        <w:rPr>
          <w:sz w:val="28"/>
          <w:szCs w:val="28"/>
        </w:rPr>
        <w:t xml:space="preserve">. Зразок плавника, змонтований на випробувальному стенді, показано на </w:t>
      </w:r>
      <w:r w:rsidRPr="00E322DF">
        <w:rPr>
          <w:b/>
          <w:bCs/>
          <w:sz w:val="28"/>
          <w:szCs w:val="28"/>
        </w:rPr>
        <w:t>рис. 16</w:t>
      </w:r>
      <w:r w:rsidRPr="00E322DF">
        <w:rPr>
          <w:sz w:val="28"/>
          <w:szCs w:val="28"/>
        </w:rPr>
        <w:t xml:space="preserve">, а приклад шлірен-зображення — на </w:t>
      </w:r>
      <w:r w:rsidRPr="00E322DF">
        <w:rPr>
          <w:b/>
          <w:bCs/>
          <w:sz w:val="28"/>
          <w:szCs w:val="28"/>
        </w:rPr>
        <w:t>рис. 17</w:t>
      </w:r>
      <w:r w:rsidRPr="00E322DF">
        <w:rPr>
          <w:sz w:val="28"/>
          <w:szCs w:val="28"/>
        </w:rPr>
        <w:t xml:space="preserve">. На ньому чітко видно </w:t>
      </w:r>
      <w:r w:rsidRPr="00E322DF">
        <w:rPr>
          <w:b/>
          <w:bCs/>
          <w:sz w:val="28"/>
          <w:szCs w:val="28"/>
        </w:rPr>
        <w:t>косі ударні хвилі (oblique shock waves)</w:t>
      </w:r>
      <w:r w:rsidRPr="00E322DF">
        <w:rPr>
          <w:sz w:val="28"/>
          <w:szCs w:val="28"/>
        </w:rPr>
        <w:t>, що формуються на передній крайці та на кутах плавника.</w:t>
      </w:r>
    </w:p>
    <w:p w14:paraId="74E6E4C6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t xml:space="preserve">Отримані експериментальні дані надали цінну інформацію щодо </w:t>
      </w:r>
      <w:r w:rsidRPr="00E322DF">
        <w:rPr>
          <w:b/>
          <w:bCs/>
          <w:sz w:val="28"/>
          <w:szCs w:val="28"/>
        </w:rPr>
        <w:t>теплопровідності через конструкцію ракети</w:t>
      </w:r>
      <w:r w:rsidRPr="00E322DF">
        <w:rPr>
          <w:sz w:val="28"/>
          <w:szCs w:val="28"/>
        </w:rPr>
        <w:t xml:space="preserve"> та стали підґрунтям для рішення </w:t>
      </w:r>
      <w:r w:rsidRPr="00E322DF">
        <w:rPr>
          <w:b/>
          <w:bCs/>
          <w:sz w:val="28"/>
          <w:szCs w:val="28"/>
        </w:rPr>
        <w:t>заповнювати бак окисника лише приблизно на 70 % об’єму</w:t>
      </w:r>
      <w:r w:rsidRPr="00E322DF">
        <w:rPr>
          <w:sz w:val="28"/>
          <w:szCs w:val="28"/>
        </w:rPr>
        <w:t xml:space="preserve">, з метою </w:t>
      </w:r>
      <w:r w:rsidRPr="00E322DF">
        <w:rPr>
          <w:b/>
          <w:bCs/>
          <w:sz w:val="28"/>
          <w:szCs w:val="28"/>
        </w:rPr>
        <w:t>обмеження теплового навантаження</w:t>
      </w:r>
      <w:r w:rsidRPr="00E322DF">
        <w:rPr>
          <w:sz w:val="28"/>
          <w:szCs w:val="28"/>
        </w:rPr>
        <w:t>.</w:t>
      </w:r>
    </w:p>
    <w:p w14:paraId="2AD148DC" w14:textId="77777777" w:rsidR="00E322DF" w:rsidRPr="00E322DF" w:rsidRDefault="00E322DF" w:rsidP="002D06E1">
      <w:pPr>
        <w:ind w:right="-613"/>
        <w:jc w:val="both"/>
        <w:outlineLvl w:val="1"/>
        <w:rPr>
          <w:b/>
          <w:bCs/>
          <w:sz w:val="28"/>
          <w:szCs w:val="28"/>
        </w:rPr>
      </w:pPr>
      <w:r w:rsidRPr="00E322DF">
        <w:rPr>
          <w:b/>
          <w:bCs/>
          <w:sz w:val="28"/>
          <w:szCs w:val="28"/>
        </w:rPr>
        <w:t>D. Моделювання гібридної рухової установки з використанням European Space Propulsion System Simulation</w:t>
      </w:r>
    </w:p>
    <w:p w14:paraId="39E4FA96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t xml:space="preserve">Важливим етапом розроблення </w:t>
      </w:r>
      <w:r w:rsidRPr="00E322DF">
        <w:rPr>
          <w:b/>
          <w:bCs/>
          <w:sz w:val="28"/>
          <w:szCs w:val="28"/>
        </w:rPr>
        <w:t>гібридного ракетного двигуна великої потужності</w:t>
      </w:r>
      <w:r w:rsidRPr="00E322DF">
        <w:rPr>
          <w:sz w:val="28"/>
          <w:szCs w:val="28"/>
        </w:rPr>
        <w:t xml:space="preserve"> було застосування </w:t>
      </w:r>
      <w:r w:rsidRPr="00E322DF">
        <w:rPr>
          <w:b/>
          <w:bCs/>
          <w:sz w:val="28"/>
          <w:szCs w:val="28"/>
        </w:rPr>
        <w:t>сучасних інструментів моделювання (state-of-the-art simulation tools)</w:t>
      </w:r>
      <w:r w:rsidRPr="00E322DF">
        <w:rPr>
          <w:sz w:val="28"/>
          <w:szCs w:val="28"/>
        </w:rPr>
        <w:t xml:space="preserve"> та створення моделей, які з високою точністю відтворюють </w:t>
      </w:r>
      <w:r w:rsidRPr="00E322DF">
        <w:rPr>
          <w:b/>
          <w:bCs/>
          <w:sz w:val="28"/>
          <w:szCs w:val="28"/>
        </w:rPr>
        <w:t>рухову установку та випробувальний стенд</w:t>
      </w:r>
      <w:r w:rsidRPr="00E322DF">
        <w:rPr>
          <w:sz w:val="28"/>
          <w:szCs w:val="28"/>
        </w:rPr>
        <w:t>.</w:t>
      </w:r>
    </w:p>
    <w:p w14:paraId="206E1E17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t xml:space="preserve">Основною складністю під час моделювання двигуна </w:t>
      </w:r>
      <w:r w:rsidRPr="00E322DF">
        <w:rPr>
          <w:b/>
          <w:bCs/>
          <w:sz w:val="28"/>
          <w:szCs w:val="28"/>
        </w:rPr>
        <w:t>HyRES</w:t>
      </w:r>
      <w:r w:rsidRPr="00E322DF">
        <w:rPr>
          <w:sz w:val="28"/>
          <w:szCs w:val="28"/>
        </w:rPr>
        <w:t xml:space="preserve"> було </w:t>
      </w:r>
      <w:r w:rsidRPr="00E322DF">
        <w:rPr>
          <w:b/>
          <w:bCs/>
          <w:sz w:val="28"/>
          <w:szCs w:val="28"/>
        </w:rPr>
        <w:t>описання та прогнозування тиску в баку</w:t>
      </w:r>
      <w:r w:rsidRPr="00E322DF">
        <w:rPr>
          <w:sz w:val="28"/>
          <w:szCs w:val="28"/>
        </w:rPr>
        <w:t xml:space="preserve"> під час </w:t>
      </w:r>
      <w:r w:rsidRPr="00E322DF">
        <w:rPr>
          <w:b/>
          <w:bCs/>
          <w:sz w:val="28"/>
          <w:szCs w:val="28"/>
        </w:rPr>
        <w:t>самопресуризації (self-pressurization)</w:t>
      </w:r>
      <w:r w:rsidRPr="00E322DF">
        <w:rPr>
          <w:sz w:val="28"/>
          <w:szCs w:val="28"/>
        </w:rPr>
        <w:t xml:space="preserve"> та режиму </w:t>
      </w:r>
      <w:r w:rsidRPr="00E322DF">
        <w:rPr>
          <w:b/>
          <w:bCs/>
          <w:sz w:val="28"/>
          <w:szCs w:val="28"/>
        </w:rPr>
        <w:t>спорожнення (blowdown)</w:t>
      </w:r>
      <w:r w:rsidRPr="00E322DF">
        <w:rPr>
          <w:sz w:val="28"/>
          <w:szCs w:val="28"/>
        </w:rPr>
        <w:t xml:space="preserve"> для </w:t>
      </w:r>
      <w:r w:rsidRPr="00E322DF">
        <w:rPr>
          <w:b/>
          <w:bCs/>
          <w:sz w:val="28"/>
          <w:szCs w:val="28"/>
        </w:rPr>
        <w:t>закису азоту (N₂O)</w:t>
      </w:r>
      <w:r w:rsidRPr="00E322DF">
        <w:rPr>
          <w:sz w:val="28"/>
          <w:szCs w:val="28"/>
        </w:rPr>
        <w:t xml:space="preserve">. Для цього використовувалося програмне забезпечення </w:t>
      </w:r>
      <w:r w:rsidRPr="00E322DF">
        <w:rPr>
          <w:b/>
          <w:bCs/>
          <w:sz w:val="28"/>
          <w:szCs w:val="28"/>
        </w:rPr>
        <w:t>EcosimPro</w:t>
      </w:r>
      <w:r w:rsidRPr="00E322DF">
        <w:rPr>
          <w:sz w:val="28"/>
          <w:szCs w:val="28"/>
        </w:rPr>
        <w:t xml:space="preserve"> з бібліотекою </w:t>
      </w:r>
      <w:r w:rsidRPr="00E322DF">
        <w:rPr>
          <w:b/>
          <w:bCs/>
          <w:sz w:val="28"/>
          <w:szCs w:val="28"/>
        </w:rPr>
        <w:t>European Space Propulsion System Simulation (ESPSS)</w:t>
      </w:r>
      <w:r w:rsidRPr="00E322DF">
        <w:rPr>
          <w:sz w:val="28"/>
          <w:szCs w:val="28"/>
        </w:rPr>
        <w:t xml:space="preserve">, розробленою компанією </w:t>
      </w:r>
      <w:r w:rsidRPr="00E322DF">
        <w:rPr>
          <w:i/>
          <w:iCs/>
          <w:sz w:val="28"/>
          <w:szCs w:val="28"/>
        </w:rPr>
        <w:t>Empresarios Agrupados</w:t>
      </w:r>
      <w:r w:rsidRPr="00E322DF">
        <w:rPr>
          <w:sz w:val="28"/>
          <w:szCs w:val="28"/>
        </w:rPr>
        <w:t xml:space="preserve"> за замовленням </w:t>
      </w:r>
      <w:r w:rsidRPr="00E322DF">
        <w:rPr>
          <w:b/>
          <w:bCs/>
          <w:sz w:val="28"/>
          <w:szCs w:val="28"/>
        </w:rPr>
        <w:t>ESA (European Space Agency)</w:t>
      </w:r>
      <w:r w:rsidRPr="00E322DF">
        <w:rPr>
          <w:sz w:val="28"/>
          <w:szCs w:val="28"/>
        </w:rPr>
        <w:t>.</w:t>
      </w:r>
    </w:p>
    <w:p w14:paraId="3B852AC7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t xml:space="preserve">Було застосовано </w:t>
      </w:r>
      <w:r w:rsidRPr="00E322DF">
        <w:rPr>
          <w:b/>
          <w:bCs/>
          <w:sz w:val="28"/>
          <w:szCs w:val="28"/>
        </w:rPr>
        <w:t>новий компонент для гібридних ракетних двигунів</w:t>
      </w:r>
      <w:r w:rsidRPr="00E322DF">
        <w:rPr>
          <w:sz w:val="28"/>
          <w:szCs w:val="28"/>
        </w:rPr>
        <w:t xml:space="preserve">, який разом із моделями бака та трубопроводів дозволив створити </w:t>
      </w:r>
      <w:r w:rsidRPr="00E322DF">
        <w:rPr>
          <w:b/>
          <w:bCs/>
          <w:sz w:val="28"/>
          <w:szCs w:val="28"/>
        </w:rPr>
        <w:t>повну модель двигуна HyRES</w:t>
      </w:r>
      <w:r w:rsidRPr="00E322DF">
        <w:rPr>
          <w:sz w:val="28"/>
          <w:szCs w:val="28"/>
        </w:rPr>
        <w:t xml:space="preserve"> як для </w:t>
      </w:r>
      <w:r w:rsidRPr="00E322DF">
        <w:rPr>
          <w:b/>
          <w:bCs/>
          <w:sz w:val="28"/>
          <w:szCs w:val="28"/>
        </w:rPr>
        <w:t>стендових випробувань</w:t>
      </w:r>
      <w:r w:rsidRPr="00E322DF">
        <w:rPr>
          <w:sz w:val="28"/>
          <w:szCs w:val="28"/>
        </w:rPr>
        <w:t xml:space="preserve">, так і для </w:t>
      </w:r>
      <w:r w:rsidRPr="00E322DF">
        <w:rPr>
          <w:b/>
          <w:bCs/>
          <w:sz w:val="28"/>
          <w:szCs w:val="28"/>
        </w:rPr>
        <w:t>польотної конфігурації</w:t>
      </w:r>
      <w:r w:rsidRPr="00E322DF">
        <w:rPr>
          <w:sz w:val="28"/>
          <w:szCs w:val="28"/>
        </w:rPr>
        <w:t xml:space="preserve"> [44]. Наскільки відомо авторам, на той момент </w:t>
      </w:r>
      <w:r w:rsidRPr="00E322DF">
        <w:rPr>
          <w:b/>
          <w:bCs/>
          <w:sz w:val="28"/>
          <w:szCs w:val="28"/>
        </w:rPr>
        <w:t>жодна модель самопресуризації N₂O</w:t>
      </w:r>
      <w:r w:rsidRPr="00E322DF">
        <w:rPr>
          <w:sz w:val="28"/>
          <w:szCs w:val="28"/>
        </w:rPr>
        <w:t xml:space="preserve"> для гібридних двигунів не забезпечувала повністю </w:t>
      </w:r>
      <w:r w:rsidRPr="00E322DF">
        <w:rPr>
          <w:b/>
          <w:bCs/>
          <w:sz w:val="28"/>
          <w:szCs w:val="28"/>
        </w:rPr>
        <w:t>задовільних і надійних результатів</w:t>
      </w:r>
      <w:r w:rsidRPr="00E322DF">
        <w:rPr>
          <w:sz w:val="28"/>
          <w:szCs w:val="28"/>
        </w:rPr>
        <w:t xml:space="preserve"> (див. також [45]).</w:t>
      </w:r>
    </w:p>
    <w:p w14:paraId="7EC6E6A3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Одновимірне моделювання бака окисника</w:t>
      </w:r>
      <w:r w:rsidRPr="00E322DF">
        <w:rPr>
          <w:sz w:val="28"/>
          <w:szCs w:val="28"/>
        </w:rPr>
        <w:t xml:space="preserve"> в ESPSS враховувало низку процесів, що істотно впливають на його стан у режимі blowdown:</w:t>
      </w:r>
    </w:p>
    <w:p w14:paraId="2F8AECF5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Об’ємні вузли</w:t>
      </w:r>
      <w:r w:rsidRPr="00E322DF">
        <w:rPr>
          <w:sz w:val="28"/>
          <w:szCs w:val="28"/>
        </w:rPr>
        <w:t xml:space="preserve"> для рідкого та газоподібного окисника з урахуванням </w:t>
      </w:r>
      <w:r w:rsidRPr="00E322DF">
        <w:rPr>
          <w:b/>
          <w:bCs/>
          <w:sz w:val="28"/>
          <w:szCs w:val="28"/>
        </w:rPr>
        <w:t>неконденсованого газу (гелій)</w:t>
      </w:r>
      <w:r w:rsidRPr="00E322DF">
        <w:rPr>
          <w:sz w:val="28"/>
          <w:szCs w:val="28"/>
        </w:rPr>
        <w:t>;</w:t>
      </w:r>
    </w:p>
    <w:p w14:paraId="7FB14280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Тепло- та масообмін</w:t>
      </w:r>
      <w:r w:rsidRPr="00E322DF">
        <w:rPr>
          <w:sz w:val="28"/>
          <w:szCs w:val="28"/>
        </w:rPr>
        <w:t xml:space="preserve"> між вузлами шляхом </w:t>
      </w:r>
      <w:r w:rsidRPr="00E322DF">
        <w:rPr>
          <w:b/>
          <w:bCs/>
          <w:sz w:val="28"/>
          <w:szCs w:val="28"/>
        </w:rPr>
        <w:t>теплопровідності, конвекції та випаровування</w:t>
      </w:r>
      <w:r w:rsidRPr="00E322DF">
        <w:rPr>
          <w:sz w:val="28"/>
          <w:szCs w:val="28"/>
        </w:rPr>
        <w:t>;</w:t>
      </w:r>
    </w:p>
    <w:p w14:paraId="4E511DFD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Температурну стратифікацію</w:t>
      </w:r>
      <w:r w:rsidRPr="00E322DF">
        <w:rPr>
          <w:sz w:val="28"/>
          <w:szCs w:val="28"/>
        </w:rPr>
        <w:t xml:space="preserve"> під час заповнення та спорожнення бака;</w:t>
      </w:r>
    </w:p>
    <w:p w14:paraId="18F8458F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Коректне моделювання кипіння</w:t>
      </w:r>
      <w:r w:rsidRPr="00E322DF">
        <w:rPr>
          <w:sz w:val="28"/>
          <w:szCs w:val="28"/>
        </w:rPr>
        <w:t xml:space="preserve"> в об’ємі, на стінках і швидкості підйому парових бульбашок;</w:t>
      </w:r>
    </w:p>
    <w:p w14:paraId="07913FD7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Теплопередачу до стінок бака</w:t>
      </w:r>
      <w:r w:rsidRPr="00E322DF">
        <w:rPr>
          <w:sz w:val="28"/>
          <w:szCs w:val="28"/>
        </w:rPr>
        <w:t>;</w:t>
      </w:r>
    </w:p>
    <w:p w14:paraId="6A4ADA1E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Двофазну течію</w:t>
      </w:r>
      <w:r w:rsidRPr="00E322DF">
        <w:rPr>
          <w:sz w:val="28"/>
          <w:szCs w:val="28"/>
        </w:rPr>
        <w:t xml:space="preserve"> в баку та трубопроводах;</w:t>
      </w:r>
    </w:p>
    <w:p w14:paraId="549EA7E2" w14:textId="77777777" w:rsidR="00E322DF" w:rsidRPr="00E322DF" w:rsidRDefault="00E322DF" w:rsidP="002D06E1">
      <w:pPr>
        <w:numPr>
          <w:ilvl w:val="0"/>
          <w:numId w:val="2"/>
        </w:numPr>
        <w:ind w:right="-613"/>
        <w:jc w:val="both"/>
        <w:rPr>
          <w:sz w:val="28"/>
          <w:szCs w:val="28"/>
        </w:rPr>
      </w:pPr>
      <w:r w:rsidRPr="00E322DF">
        <w:rPr>
          <w:b/>
          <w:bCs/>
          <w:sz w:val="28"/>
          <w:szCs w:val="28"/>
        </w:rPr>
        <w:t>Механічне розширення бака</w:t>
      </w:r>
      <w:r w:rsidRPr="00E322DF">
        <w:rPr>
          <w:sz w:val="28"/>
          <w:szCs w:val="28"/>
        </w:rPr>
        <w:t xml:space="preserve"> під дією тиску.</w:t>
      </w:r>
    </w:p>
    <w:p w14:paraId="659B7406" w14:textId="77777777" w:rsidR="00E322DF" w:rsidRPr="00E322DF" w:rsidRDefault="00E322DF" w:rsidP="002D06E1">
      <w:pPr>
        <w:ind w:right="-613"/>
        <w:jc w:val="both"/>
        <w:rPr>
          <w:sz w:val="28"/>
          <w:szCs w:val="28"/>
        </w:rPr>
      </w:pPr>
      <w:r w:rsidRPr="00E322DF">
        <w:rPr>
          <w:sz w:val="28"/>
          <w:szCs w:val="28"/>
        </w:rPr>
        <w:lastRenderedPageBreak/>
        <w:t xml:space="preserve">Результати моделювання в ESPSS показали </w:t>
      </w:r>
      <w:r w:rsidRPr="00E322DF">
        <w:rPr>
          <w:b/>
          <w:bCs/>
          <w:sz w:val="28"/>
          <w:szCs w:val="28"/>
        </w:rPr>
        <w:t>дуже добру узгодженість</w:t>
      </w:r>
      <w:r w:rsidRPr="00E322DF">
        <w:rPr>
          <w:sz w:val="28"/>
          <w:szCs w:val="28"/>
        </w:rPr>
        <w:t xml:space="preserve"> з експериментальними даними випробування на спорожнення, проведеного на стенді </w:t>
      </w:r>
      <w:r w:rsidRPr="00E322DF">
        <w:rPr>
          <w:b/>
          <w:bCs/>
          <w:sz w:val="28"/>
          <w:szCs w:val="28"/>
        </w:rPr>
        <w:t>M11.5</w:t>
      </w:r>
      <w:r w:rsidRPr="00E322DF">
        <w:rPr>
          <w:sz w:val="28"/>
          <w:szCs w:val="28"/>
        </w:rPr>
        <w:t xml:space="preserve">, за умови використання моделі бака з </w:t>
      </w:r>
      <w:r w:rsidRPr="00E322DF">
        <w:rPr>
          <w:b/>
          <w:bCs/>
          <w:sz w:val="28"/>
          <w:szCs w:val="28"/>
        </w:rPr>
        <w:t>достатньо високою просторовою роздільною здатністю</w:t>
      </w:r>
      <w:r w:rsidRPr="00E322DF">
        <w:rPr>
          <w:sz w:val="28"/>
          <w:szCs w:val="28"/>
        </w:rPr>
        <w:t>.</w:t>
      </w:r>
    </w:p>
    <w:p w14:paraId="2FCA296E" w14:textId="77777777" w:rsidR="00E322DF" w:rsidRPr="002D06E1" w:rsidRDefault="00E322DF" w:rsidP="002D06E1">
      <w:pPr>
        <w:pStyle w:val="ac"/>
        <w:spacing w:before="0" w:beforeAutospacing="0" w:after="0" w:afterAutospacing="0"/>
        <w:ind w:right="-613"/>
        <w:jc w:val="center"/>
        <w:rPr>
          <w:rStyle w:val="ae"/>
          <w:rFonts w:eastAsiaTheme="majorEastAsia"/>
          <w:sz w:val="28"/>
          <w:szCs w:val="28"/>
          <w:lang w:val="uk-UA"/>
        </w:rPr>
      </w:pPr>
      <w:r w:rsidRPr="002D06E1">
        <w:rPr>
          <w:noProof/>
          <w:sz w:val="28"/>
          <w:szCs w:val="28"/>
          <w14:ligatures w14:val="standardContextual"/>
        </w:rPr>
        <w:drawing>
          <wp:inline distT="0" distB="0" distL="0" distR="0" wp14:anchorId="1BF07ADB" wp14:editId="3C950A2D">
            <wp:extent cx="3670300" cy="1752600"/>
            <wp:effectExtent l="0" t="0" r="0" b="0"/>
            <wp:docPr id="520183229" name="Рисунок 10" descr="Изображение выглядит как текст, линия, диаграмма, Граф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83229" name="Рисунок 10" descr="Изображение выглядит как текст, линия, диаграмма, Граф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43BD" w14:textId="40985A3A" w:rsidR="00E322DF" w:rsidRPr="002D06E1" w:rsidRDefault="00E322D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18. Виміряний тиск у камері згоряння двигуна HyRES під час вогневого випробування № 19 та порівняння з результатами моделювання.</w:t>
      </w:r>
      <w:r w:rsidRPr="002D06E1">
        <w:rPr>
          <w:sz w:val="28"/>
          <w:szCs w:val="28"/>
        </w:rPr>
        <w:br/>
      </w:r>
      <w:r w:rsidRPr="002D06E1">
        <w:rPr>
          <w:rStyle w:val="ad"/>
          <w:rFonts w:eastAsiaTheme="majorEastAsia"/>
          <w:sz w:val="28"/>
          <w:szCs w:val="28"/>
        </w:rPr>
        <w:t>(Fig. 18. Measured combustion chamber pressure of HyRES hot-fire test 19 and comparison with simulated data.)</w:t>
      </w:r>
    </w:p>
    <w:p w14:paraId="21768706" w14:textId="77777777" w:rsidR="00E322DF" w:rsidRPr="002D06E1" w:rsidRDefault="00E322D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На початковому етапі тиск у баку зменшувався швидше, оскільки газ мав температуру близько </w:t>
      </w:r>
      <w:r w:rsidRPr="002D06E1">
        <w:rPr>
          <w:rStyle w:val="ae"/>
          <w:rFonts w:eastAsiaTheme="majorEastAsia"/>
          <w:sz w:val="28"/>
          <w:szCs w:val="28"/>
        </w:rPr>
        <w:t>30 °C</w:t>
      </w:r>
      <w:r w:rsidRPr="002D06E1">
        <w:rPr>
          <w:sz w:val="28"/>
          <w:szCs w:val="28"/>
        </w:rPr>
        <w:t xml:space="preserve">, а газовий об’єм (ullage) був </w:t>
      </w:r>
      <w:r w:rsidRPr="002D06E1">
        <w:rPr>
          <w:rStyle w:val="ae"/>
          <w:rFonts w:eastAsiaTheme="majorEastAsia"/>
          <w:sz w:val="28"/>
          <w:szCs w:val="28"/>
        </w:rPr>
        <w:t>додатково надтиснений до 62 бар</w:t>
      </w:r>
      <w:r w:rsidRPr="002D06E1">
        <w:rPr>
          <w:sz w:val="28"/>
          <w:szCs w:val="28"/>
        </w:rPr>
        <w:t xml:space="preserve">. Початкова температура рідкого N₂O становила </w:t>
      </w:r>
      <w:r w:rsidRPr="002D06E1">
        <w:rPr>
          <w:rStyle w:val="ae"/>
          <w:rFonts w:eastAsiaTheme="majorEastAsia"/>
          <w:sz w:val="28"/>
          <w:szCs w:val="28"/>
        </w:rPr>
        <w:t>21,75 °C</w:t>
      </w:r>
      <w:r w:rsidRPr="002D06E1">
        <w:rPr>
          <w:sz w:val="28"/>
          <w:szCs w:val="28"/>
        </w:rPr>
        <w:t xml:space="preserve">. У міру випаровування окисника його температура поступово знижувалася, що призводило до </w:t>
      </w:r>
      <w:r w:rsidRPr="002D06E1">
        <w:rPr>
          <w:rStyle w:val="ae"/>
          <w:rFonts w:eastAsiaTheme="majorEastAsia"/>
          <w:sz w:val="28"/>
          <w:szCs w:val="28"/>
        </w:rPr>
        <w:t>падіння тиску в баку</w:t>
      </w:r>
      <w:r w:rsidRPr="002D06E1">
        <w:rPr>
          <w:sz w:val="28"/>
          <w:szCs w:val="28"/>
        </w:rPr>
        <w:t xml:space="preserve">. Після </w:t>
      </w:r>
      <w:r w:rsidRPr="002D06E1">
        <w:rPr>
          <w:rStyle w:val="ae"/>
          <w:rFonts w:eastAsiaTheme="majorEastAsia"/>
          <w:sz w:val="28"/>
          <w:szCs w:val="28"/>
        </w:rPr>
        <w:t>22,5 с</w:t>
      </w:r>
      <w:r w:rsidRPr="002D06E1">
        <w:rPr>
          <w:sz w:val="28"/>
          <w:szCs w:val="28"/>
        </w:rPr>
        <w:t xml:space="preserve"> рідкий N₂O вичерпувався, і з бака виходив лише газоподібний окисник; у моделі цей процес завершувався приблизно через </w:t>
      </w:r>
      <w:r w:rsidRPr="002D06E1">
        <w:rPr>
          <w:rStyle w:val="ae"/>
          <w:rFonts w:eastAsiaTheme="majorEastAsia"/>
          <w:sz w:val="28"/>
          <w:szCs w:val="28"/>
        </w:rPr>
        <w:t>0,4 с</w:t>
      </w:r>
      <w:r w:rsidRPr="002D06E1">
        <w:rPr>
          <w:sz w:val="28"/>
          <w:szCs w:val="28"/>
        </w:rPr>
        <w:t>.</w:t>
      </w:r>
    </w:p>
    <w:p w14:paraId="5B26B118" w14:textId="77777777" w:rsidR="00E322DF" w:rsidRPr="002D06E1" w:rsidRDefault="00E322D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Гібридний двигун продовжував горіння на </w:t>
      </w:r>
      <w:r w:rsidRPr="002D06E1">
        <w:rPr>
          <w:rStyle w:val="ae"/>
          <w:rFonts w:eastAsiaTheme="majorEastAsia"/>
          <w:sz w:val="28"/>
          <w:szCs w:val="28"/>
        </w:rPr>
        <w:t>газоподібному окиснику</w:t>
      </w:r>
      <w:r w:rsidRPr="002D06E1">
        <w:rPr>
          <w:sz w:val="28"/>
          <w:szCs w:val="28"/>
        </w:rPr>
        <w:t xml:space="preserve"> до моменту закриття головного клапана стенда на </w:t>
      </w:r>
      <w:r w:rsidRPr="002D06E1">
        <w:rPr>
          <w:rStyle w:val="ae"/>
          <w:rFonts w:eastAsiaTheme="majorEastAsia"/>
          <w:sz w:val="28"/>
          <w:szCs w:val="28"/>
        </w:rPr>
        <w:t>23,5 с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Змодельований тиск у камері згоряння</w:t>
      </w:r>
      <w:r w:rsidRPr="002D06E1">
        <w:rPr>
          <w:sz w:val="28"/>
          <w:szCs w:val="28"/>
        </w:rPr>
        <w:t xml:space="preserve"> дуже добре відповідав </w:t>
      </w:r>
      <w:r w:rsidRPr="002D06E1">
        <w:rPr>
          <w:rStyle w:val="ae"/>
          <w:rFonts w:eastAsiaTheme="majorEastAsia"/>
          <w:sz w:val="28"/>
          <w:szCs w:val="28"/>
        </w:rPr>
        <w:t>виміряному тиску</w:t>
      </w:r>
      <w:r w:rsidRPr="002D06E1">
        <w:rPr>
          <w:sz w:val="28"/>
          <w:szCs w:val="28"/>
        </w:rPr>
        <w:t xml:space="preserve">. Завдяки одновимірній дискретизації ESPSS стало можливим </w:t>
      </w:r>
      <w:r w:rsidRPr="002D06E1">
        <w:rPr>
          <w:rStyle w:val="ae"/>
          <w:rFonts w:eastAsiaTheme="majorEastAsia"/>
          <w:sz w:val="28"/>
          <w:szCs w:val="28"/>
        </w:rPr>
        <w:t>детальне моделювання процесів у камері</w:t>
      </w:r>
      <w:r w:rsidRPr="002D06E1">
        <w:rPr>
          <w:sz w:val="28"/>
          <w:szCs w:val="28"/>
        </w:rPr>
        <w:t xml:space="preserve">, зокрема втрат тиску в </w:t>
      </w:r>
      <w:r w:rsidRPr="002D06E1">
        <w:rPr>
          <w:rStyle w:val="ae"/>
          <w:rFonts w:eastAsiaTheme="majorEastAsia"/>
          <w:sz w:val="28"/>
          <w:szCs w:val="28"/>
        </w:rPr>
        <w:t>передкамері згоряння, паливному каналі та післякамері</w:t>
      </w:r>
      <w:r w:rsidRPr="002D06E1">
        <w:rPr>
          <w:sz w:val="28"/>
          <w:szCs w:val="28"/>
        </w:rPr>
        <w:t>.</w:t>
      </w:r>
    </w:p>
    <w:p w14:paraId="7664BD3B" w14:textId="77777777" w:rsidR="00E322DF" w:rsidRPr="002D06E1" w:rsidRDefault="00E322D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  <w:lang w:val="uk-UA"/>
        </w:rPr>
      </w:pPr>
      <w:r w:rsidRPr="002D06E1">
        <w:rPr>
          <w:sz w:val="28"/>
          <w:szCs w:val="28"/>
        </w:rPr>
        <w:t xml:space="preserve">Показано, що </w:t>
      </w:r>
      <w:r w:rsidRPr="002D06E1">
        <w:rPr>
          <w:rStyle w:val="ae"/>
          <w:rFonts w:eastAsiaTheme="majorEastAsia"/>
          <w:sz w:val="28"/>
          <w:szCs w:val="28"/>
        </w:rPr>
        <w:t>менший паливний канал</w:t>
      </w:r>
      <w:r w:rsidRPr="002D06E1">
        <w:rPr>
          <w:sz w:val="28"/>
          <w:szCs w:val="28"/>
        </w:rPr>
        <w:t xml:space="preserve"> може створювати </w:t>
      </w:r>
      <w:r w:rsidRPr="002D06E1">
        <w:rPr>
          <w:rStyle w:val="ae"/>
          <w:rFonts w:eastAsiaTheme="majorEastAsia"/>
          <w:sz w:val="28"/>
          <w:szCs w:val="28"/>
        </w:rPr>
        <w:t>більші втрати тиску</w:t>
      </w:r>
      <w:r w:rsidRPr="002D06E1">
        <w:rPr>
          <w:sz w:val="28"/>
          <w:szCs w:val="28"/>
        </w:rPr>
        <w:t xml:space="preserve">, ніж більший. Рідкий окисник моделювався як </w:t>
      </w:r>
      <w:r w:rsidRPr="002D06E1">
        <w:rPr>
          <w:rStyle w:val="ae"/>
          <w:rFonts w:eastAsiaTheme="majorEastAsia"/>
          <w:sz w:val="28"/>
          <w:szCs w:val="28"/>
        </w:rPr>
        <w:t>двофазний потік</w:t>
      </w:r>
      <w:r w:rsidRPr="002D06E1">
        <w:rPr>
          <w:sz w:val="28"/>
          <w:szCs w:val="28"/>
        </w:rPr>
        <w:t xml:space="preserve">, а процес його випаровування після інжекції відтворювався вздовж довжини паливного заряду. </w:t>
      </w:r>
      <w:r w:rsidRPr="002D06E1">
        <w:rPr>
          <w:rStyle w:val="ae"/>
          <w:rFonts w:eastAsiaTheme="majorEastAsia"/>
          <w:sz w:val="28"/>
          <w:szCs w:val="28"/>
        </w:rPr>
        <w:t>Тяга двигуна</w:t>
      </w:r>
      <w:r w:rsidRPr="002D06E1">
        <w:rPr>
          <w:sz w:val="28"/>
          <w:szCs w:val="28"/>
        </w:rPr>
        <w:t xml:space="preserve"> у випробуванні № 19 була порівняна зі змодельованою на </w:t>
      </w:r>
      <w:r w:rsidRPr="002D06E1">
        <w:rPr>
          <w:rStyle w:val="ae"/>
          <w:rFonts w:eastAsiaTheme="majorEastAsia"/>
          <w:sz w:val="28"/>
          <w:szCs w:val="28"/>
        </w:rPr>
        <w:t>рис. 19</w:t>
      </w:r>
      <w:r w:rsidRPr="002D06E1">
        <w:rPr>
          <w:sz w:val="28"/>
          <w:szCs w:val="28"/>
        </w:rPr>
        <w:t xml:space="preserve"> (не наведено тут). Отримано </w:t>
      </w:r>
      <w:r w:rsidRPr="002D06E1">
        <w:rPr>
          <w:rStyle w:val="ae"/>
          <w:rFonts w:eastAsiaTheme="majorEastAsia"/>
          <w:sz w:val="28"/>
          <w:szCs w:val="28"/>
        </w:rPr>
        <w:t>дуже добру відповідність</w:t>
      </w:r>
      <w:r w:rsidRPr="002D06E1">
        <w:rPr>
          <w:sz w:val="28"/>
          <w:szCs w:val="28"/>
        </w:rPr>
        <w:t xml:space="preserve"> експерименту й моделі, з незначним недооцінюванням тяги після </w:t>
      </w:r>
      <w:r w:rsidRPr="002D06E1">
        <w:rPr>
          <w:rStyle w:val="ae"/>
          <w:rFonts w:eastAsiaTheme="majorEastAsia"/>
          <w:sz w:val="28"/>
          <w:szCs w:val="28"/>
        </w:rPr>
        <w:t>23 с</w:t>
      </w:r>
      <w:r w:rsidRPr="002D06E1">
        <w:rPr>
          <w:sz w:val="28"/>
          <w:szCs w:val="28"/>
        </w:rPr>
        <w:t xml:space="preserve"> у фазі газоподібного окисника.</w:t>
      </w:r>
    </w:p>
    <w:p w14:paraId="10EF22A0" w14:textId="05A3BCBD" w:rsidR="00E322DF" w:rsidRPr="002D06E1" w:rsidRDefault="0077539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  <w14:ligatures w14:val="standardContextual"/>
        </w:rPr>
        <w:lastRenderedPageBreak/>
        <w:drawing>
          <wp:inline distT="0" distB="0" distL="0" distR="0" wp14:anchorId="758C63D1" wp14:editId="31A56154">
            <wp:extent cx="5731510" cy="3286760"/>
            <wp:effectExtent l="0" t="0" r="0" b="2540"/>
            <wp:docPr id="1827735677" name="Рисунок 11" descr="Изображение выглядит как текст, линия, диаграмма, Граф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35677" name="Рисунок 11" descr="Изображение выглядит как текст, линия, диаграмма, Граф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FFAF" w14:textId="72AF7909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noProof/>
          <w:sz w:val="28"/>
          <w:szCs w:val="28"/>
          <w14:ligatures w14:val="standardContextual"/>
        </w:rPr>
        <w:drawing>
          <wp:inline distT="0" distB="0" distL="0" distR="0" wp14:anchorId="10FFDC02" wp14:editId="30B4A48C">
            <wp:extent cx="4470400" cy="1409700"/>
            <wp:effectExtent l="0" t="0" r="0" b="0"/>
            <wp:docPr id="980904669" name="Рисунок 12" descr="Изображение выглядит как текст, линия, График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04669" name="Рисунок 12" descr="Изображение выглядит как текст, линия, График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6E1">
        <w:rPr>
          <w:rStyle w:val="ae"/>
          <w:rFonts w:eastAsiaTheme="majorEastAsia"/>
          <w:sz w:val="28"/>
          <w:szCs w:val="28"/>
        </w:rPr>
        <w:t>Рис. 19. Безрозмірний профіль тяги (фільтрований) двигуна HyRES під час вогневого випробування № 19 та порівняння з результатами моделювання.</w:t>
      </w:r>
      <w:r w:rsidRPr="002D06E1">
        <w:rPr>
          <w:sz w:val="28"/>
          <w:szCs w:val="28"/>
        </w:rPr>
        <w:br/>
      </w:r>
      <w:r w:rsidRPr="002D06E1">
        <w:rPr>
          <w:rStyle w:val="ad"/>
          <w:rFonts w:eastAsiaTheme="majorEastAsia"/>
          <w:sz w:val="28"/>
          <w:szCs w:val="28"/>
        </w:rPr>
        <w:t>(Fig. 19. Dimensionless thrust profile (filtered) of HyRES hot-fire test 19 and comparison with simulated data.)</w:t>
      </w:r>
      <w:r w:rsidRPr="002D06E1">
        <w:rPr>
          <w:rFonts w:eastAsiaTheme="majorEastAsia"/>
          <w:i/>
          <w:iCs/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6D6B779B" wp14:editId="2F581537">
            <wp:extent cx="5731510" cy="3181350"/>
            <wp:effectExtent l="0" t="0" r="0" b="6350"/>
            <wp:docPr id="12388285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28561" name="Рисунок 12388285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6E1">
        <w:rPr>
          <w:sz w:val="28"/>
          <w:szCs w:val="28"/>
        </w:rPr>
        <w:lastRenderedPageBreak/>
        <w:t xml:space="preserve">Точність моделювання визначається низкою чинників. </w:t>
      </w:r>
      <w:r w:rsidRPr="002D06E1">
        <w:rPr>
          <w:rStyle w:val="ae"/>
          <w:rFonts w:eastAsiaTheme="majorEastAsia"/>
          <w:sz w:val="28"/>
          <w:szCs w:val="28"/>
        </w:rPr>
        <w:t>Початкова температурна стратифікація в баку</w:t>
      </w:r>
      <w:r w:rsidRPr="002D06E1">
        <w:rPr>
          <w:sz w:val="28"/>
          <w:szCs w:val="28"/>
        </w:rPr>
        <w:t xml:space="preserve"> має найбільший вплив на результати симуляції та криві тиску. Модель бака також ураховує </w:t>
      </w:r>
      <w:r w:rsidRPr="002D06E1">
        <w:rPr>
          <w:rStyle w:val="ae"/>
          <w:rFonts w:eastAsiaTheme="majorEastAsia"/>
          <w:sz w:val="28"/>
          <w:szCs w:val="28"/>
        </w:rPr>
        <w:t>кипіння бульбашок (bubble boiling)</w:t>
      </w:r>
      <w:r w:rsidRPr="002D06E1">
        <w:rPr>
          <w:sz w:val="28"/>
          <w:szCs w:val="28"/>
        </w:rPr>
        <w:t xml:space="preserve">, </w:t>
      </w:r>
      <w:r w:rsidRPr="002D06E1">
        <w:rPr>
          <w:rStyle w:val="ae"/>
          <w:rFonts w:eastAsiaTheme="majorEastAsia"/>
          <w:sz w:val="28"/>
          <w:szCs w:val="28"/>
        </w:rPr>
        <w:t>кипіння на стінках (wall boiling)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двофазні явища (two-phase phenomena)</w:t>
      </w:r>
      <w:r w:rsidRPr="002D06E1">
        <w:rPr>
          <w:sz w:val="28"/>
          <w:szCs w:val="28"/>
        </w:rPr>
        <w:t xml:space="preserve">. Ці параметри потребують уточнення на основі значного обсягу експериментальних даних. Перші симуляції без детального налаштування параметрів для </w:t>
      </w:r>
      <w:r w:rsidRPr="002D06E1">
        <w:rPr>
          <w:rStyle w:val="ae"/>
          <w:rFonts w:eastAsiaTheme="majorEastAsia"/>
          <w:sz w:val="28"/>
          <w:szCs w:val="28"/>
        </w:rPr>
        <w:t>N₂O</w:t>
      </w:r>
      <w:r w:rsidRPr="002D06E1">
        <w:rPr>
          <w:sz w:val="28"/>
          <w:szCs w:val="28"/>
        </w:rPr>
        <w:t xml:space="preserve"> і моделі бака демонстрували відхилення близько </w:t>
      </w:r>
      <w:r w:rsidRPr="002D06E1">
        <w:rPr>
          <w:rStyle w:val="ae"/>
          <w:rFonts w:eastAsiaTheme="majorEastAsia"/>
          <w:sz w:val="28"/>
          <w:szCs w:val="28"/>
        </w:rPr>
        <w:t>25 %</w:t>
      </w:r>
      <w:r w:rsidRPr="002D06E1">
        <w:rPr>
          <w:sz w:val="28"/>
          <w:szCs w:val="28"/>
        </w:rPr>
        <w:t xml:space="preserve">. Час горіння до повного вичерпання </w:t>
      </w:r>
      <w:r w:rsidRPr="002D06E1">
        <w:rPr>
          <w:rStyle w:val="ae"/>
          <w:rFonts w:eastAsiaTheme="majorEastAsia"/>
          <w:sz w:val="28"/>
          <w:szCs w:val="28"/>
        </w:rPr>
        <w:t>N₂O</w:t>
      </w:r>
      <w:r w:rsidRPr="002D06E1">
        <w:rPr>
          <w:sz w:val="28"/>
          <w:szCs w:val="28"/>
        </w:rPr>
        <w:t xml:space="preserve"> варіювався приблизно на </w:t>
      </w:r>
      <w:r w:rsidRPr="002D06E1">
        <w:rPr>
          <w:rStyle w:val="ae"/>
          <w:rFonts w:eastAsiaTheme="majorEastAsia"/>
          <w:sz w:val="28"/>
          <w:szCs w:val="28"/>
        </w:rPr>
        <w:t>2 с</w:t>
      </w:r>
      <w:r w:rsidRPr="002D06E1">
        <w:rPr>
          <w:sz w:val="28"/>
          <w:szCs w:val="28"/>
        </w:rPr>
        <w:t xml:space="preserve"> для тесту тривалістю </w:t>
      </w:r>
      <w:r w:rsidRPr="002D06E1">
        <w:rPr>
          <w:rStyle w:val="ae"/>
          <w:rFonts w:eastAsiaTheme="majorEastAsia"/>
          <w:sz w:val="28"/>
          <w:szCs w:val="28"/>
        </w:rPr>
        <w:t>20 с</w:t>
      </w:r>
      <w:r w:rsidRPr="002D06E1">
        <w:rPr>
          <w:sz w:val="28"/>
          <w:szCs w:val="28"/>
        </w:rPr>
        <w:t>.</w:t>
      </w:r>
    </w:p>
    <w:p w14:paraId="259E8B7B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 xml:space="preserve">Подібні результати отримано й для інших випробувань, а також для </w:t>
      </w:r>
      <w:r w:rsidRPr="002D06E1">
        <w:rPr>
          <w:rStyle w:val="ae"/>
          <w:rFonts w:eastAsiaTheme="majorEastAsia"/>
          <w:sz w:val="28"/>
          <w:szCs w:val="28"/>
        </w:rPr>
        <w:t>польотних даних HEROS 3</w:t>
      </w:r>
      <w:r w:rsidRPr="002D06E1">
        <w:rPr>
          <w:sz w:val="28"/>
          <w:szCs w:val="28"/>
        </w:rPr>
        <w:t xml:space="preserve">. Під час польоту додаткову роль відіграють інші ефекти: </w:t>
      </w:r>
      <w:r w:rsidRPr="002D06E1">
        <w:rPr>
          <w:rStyle w:val="ae"/>
          <w:rFonts w:eastAsiaTheme="majorEastAsia"/>
          <w:sz w:val="28"/>
          <w:szCs w:val="28"/>
        </w:rPr>
        <w:t>високе прискорення</w:t>
      </w:r>
      <w:r w:rsidRPr="002D06E1">
        <w:rPr>
          <w:sz w:val="28"/>
          <w:szCs w:val="28"/>
        </w:rPr>
        <w:t xml:space="preserve"> збільшує тиск на виході з бака, унаслідок чого </w:t>
      </w:r>
      <w:r w:rsidRPr="002D06E1">
        <w:rPr>
          <w:rStyle w:val="ae"/>
          <w:rFonts w:eastAsiaTheme="majorEastAsia"/>
          <w:sz w:val="28"/>
          <w:szCs w:val="28"/>
        </w:rPr>
        <w:t>газова фаза</w:t>
      </w:r>
      <w:r w:rsidRPr="002D06E1">
        <w:rPr>
          <w:sz w:val="28"/>
          <w:szCs w:val="28"/>
        </w:rPr>
        <w:t xml:space="preserve"> в потоці з бака має значно </w:t>
      </w:r>
      <w:r w:rsidRPr="002D06E1">
        <w:rPr>
          <w:rStyle w:val="ae"/>
          <w:rFonts w:eastAsiaTheme="majorEastAsia"/>
          <w:sz w:val="28"/>
          <w:szCs w:val="28"/>
        </w:rPr>
        <w:t>меншу масову частку</w:t>
      </w:r>
      <w:r w:rsidRPr="002D06E1">
        <w:rPr>
          <w:sz w:val="28"/>
          <w:szCs w:val="28"/>
        </w:rPr>
        <w:t xml:space="preserve"> від загальної витрати. Це підвищує </w:t>
      </w:r>
      <w:r w:rsidRPr="002D06E1">
        <w:rPr>
          <w:rStyle w:val="ae"/>
          <w:rFonts w:eastAsiaTheme="majorEastAsia"/>
          <w:sz w:val="28"/>
          <w:szCs w:val="28"/>
        </w:rPr>
        <w:t>густину окисника на форсунці</w:t>
      </w:r>
      <w:r w:rsidRPr="002D06E1">
        <w:rPr>
          <w:sz w:val="28"/>
          <w:szCs w:val="28"/>
        </w:rPr>
        <w:t xml:space="preserve"> і, відповідно, </w:t>
      </w:r>
      <w:r w:rsidRPr="002D06E1">
        <w:rPr>
          <w:rStyle w:val="ae"/>
          <w:rFonts w:eastAsiaTheme="majorEastAsia"/>
          <w:sz w:val="28"/>
          <w:szCs w:val="28"/>
        </w:rPr>
        <w:t>загальну масову витрату через форсунку</w:t>
      </w:r>
      <w:r w:rsidRPr="002D06E1">
        <w:rPr>
          <w:sz w:val="28"/>
          <w:szCs w:val="28"/>
        </w:rPr>
        <w:t xml:space="preserve">. Такий ефект неможливо відтворити на стенді, тому </w:t>
      </w:r>
      <w:r w:rsidRPr="002D06E1">
        <w:rPr>
          <w:rStyle w:val="ae"/>
          <w:rFonts w:eastAsiaTheme="majorEastAsia"/>
          <w:sz w:val="28"/>
          <w:szCs w:val="28"/>
        </w:rPr>
        <w:t>моделювання в ESPSS</w:t>
      </w:r>
      <w:r w:rsidRPr="002D06E1">
        <w:rPr>
          <w:sz w:val="28"/>
          <w:szCs w:val="28"/>
        </w:rPr>
        <w:t xml:space="preserve"> дало нове розуміння процесів у </w:t>
      </w:r>
      <w:r w:rsidRPr="002D06E1">
        <w:rPr>
          <w:rStyle w:val="ae"/>
          <w:rFonts w:eastAsiaTheme="majorEastAsia"/>
          <w:sz w:val="28"/>
          <w:szCs w:val="28"/>
        </w:rPr>
        <w:t>руховій установці</w:t>
      </w:r>
      <w:r w:rsidRPr="002D06E1">
        <w:rPr>
          <w:sz w:val="28"/>
          <w:szCs w:val="28"/>
        </w:rPr>
        <w:t xml:space="preserve"> під час польоту. Нині стало можливим </w:t>
      </w:r>
      <w:r w:rsidRPr="002D06E1">
        <w:rPr>
          <w:rStyle w:val="ae"/>
          <w:rFonts w:eastAsiaTheme="majorEastAsia"/>
          <w:sz w:val="28"/>
          <w:szCs w:val="28"/>
        </w:rPr>
        <w:t>прогнозувати характеристики гібридної рухової установки</w:t>
      </w:r>
      <w:r w:rsidRPr="002D06E1">
        <w:rPr>
          <w:sz w:val="28"/>
          <w:szCs w:val="28"/>
        </w:rPr>
        <w:t xml:space="preserve"> із </w:t>
      </w:r>
      <w:r w:rsidRPr="002D06E1">
        <w:rPr>
          <w:rStyle w:val="ae"/>
          <w:rFonts w:eastAsiaTheme="majorEastAsia"/>
          <w:sz w:val="28"/>
          <w:szCs w:val="28"/>
        </w:rPr>
        <w:t>самопресуризацією N₂O</w:t>
      </w:r>
      <w:r w:rsidRPr="002D06E1">
        <w:rPr>
          <w:sz w:val="28"/>
          <w:szCs w:val="28"/>
        </w:rPr>
        <w:t xml:space="preserve">, що є вагомою перевагою для розроблення й проєктування майбутніх гібридних ракетних двигунів. Подальші оновлення </w:t>
      </w:r>
      <w:r w:rsidRPr="002D06E1">
        <w:rPr>
          <w:rStyle w:val="ae"/>
          <w:rFonts w:eastAsiaTheme="majorEastAsia"/>
          <w:sz w:val="28"/>
          <w:szCs w:val="28"/>
        </w:rPr>
        <w:t>ESPSS</w:t>
      </w:r>
      <w:r w:rsidRPr="002D06E1">
        <w:rPr>
          <w:sz w:val="28"/>
          <w:szCs w:val="28"/>
        </w:rPr>
        <w:t xml:space="preserve"> передбачають удосконалення </w:t>
      </w:r>
      <w:r w:rsidRPr="002D06E1">
        <w:rPr>
          <w:rStyle w:val="ae"/>
          <w:rFonts w:eastAsiaTheme="majorEastAsia"/>
          <w:sz w:val="28"/>
          <w:szCs w:val="28"/>
        </w:rPr>
        <w:t>моделювання двофазних потоків</w:t>
      </w:r>
      <w:r w:rsidRPr="002D06E1">
        <w:rPr>
          <w:sz w:val="28"/>
          <w:szCs w:val="28"/>
        </w:rPr>
        <w:t xml:space="preserve">, що ще більше підвищить точність для </w:t>
      </w:r>
      <w:r w:rsidRPr="002D06E1">
        <w:rPr>
          <w:rStyle w:val="ae"/>
          <w:rFonts w:eastAsiaTheme="majorEastAsia"/>
          <w:sz w:val="28"/>
          <w:szCs w:val="28"/>
        </w:rPr>
        <w:t>N₂O</w:t>
      </w:r>
      <w:r w:rsidRPr="002D06E1">
        <w:rPr>
          <w:sz w:val="28"/>
          <w:szCs w:val="28"/>
        </w:rPr>
        <w:t>.</w:t>
      </w:r>
    </w:p>
    <w:p w14:paraId="639904C0" w14:textId="77777777" w:rsidR="0077539F" w:rsidRPr="002D06E1" w:rsidRDefault="0077539F" w:rsidP="002D06E1">
      <w:pPr>
        <w:pStyle w:val="2"/>
        <w:spacing w:before="0" w:after="0"/>
        <w:ind w:right="-613"/>
        <w:rPr>
          <w:rFonts w:ascii="Times New Roman" w:hAnsi="Times New Roman" w:cs="Times New Roman"/>
          <w:sz w:val="28"/>
          <w:szCs w:val="28"/>
        </w:rPr>
      </w:pPr>
      <w:r w:rsidRPr="002D06E1"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t>E. Моделювання траєкторії польоту з використанням ASTOS</w:t>
      </w:r>
    </w:p>
    <w:p w14:paraId="0058177D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d"/>
          <w:rFonts w:eastAsiaTheme="majorEastAsia"/>
          <w:sz w:val="28"/>
          <w:szCs w:val="28"/>
        </w:rPr>
        <w:t>(Flight Trajectory Simulation with ASTOS)</w:t>
      </w:r>
    </w:p>
    <w:p w14:paraId="4E89D2CD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 xml:space="preserve">Для моделювання траєкторії використовувалося програмне забезпечення </w:t>
      </w:r>
      <w:r w:rsidRPr="002D06E1">
        <w:rPr>
          <w:rStyle w:val="ae"/>
          <w:rFonts w:eastAsiaTheme="majorEastAsia"/>
          <w:sz w:val="28"/>
          <w:szCs w:val="28"/>
        </w:rPr>
        <w:t>ASTOS</w:t>
      </w:r>
      <w:r w:rsidRPr="002D06E1">
        <w:rPr>
          <w:sz w:val="28"/>
          <w:szCs w:val="28"/>
        </w:rPr>
        <w:t xml:space="preserve">, комерційний інструмент компанії </w:t>
      </w:r>
      <w:r w:rsidRPr="002D06E1">
        <w:rPr>
          <w:rStyle w:val="ad"/>
          <w:rFonts w:eastAsiaTheme="majorEastAsia"/>
          <w:sz w:val="28"/>
          <w:szCs w:val="28"/>
        </w:rPr>
        <w:t>Astos Solutions, GmbH</w:t>
      </w:r>
      <w:r w:rsidRPr="002D06E1">
        <w:rPr>
          <w:sz w:val="28"/>
          <w:szCs w:val="28"/>
        </w:rPr>
        <w:t xml:space="preserve">, наданий команді </w:t>
      </w:r>
      <w:r w:rsidRPr="002D06E1">
        <w:rPr>
          <w:rStyle w:val="ae"/>
          <w:rFonts w:eastAsiaTheme="majorEastAsia"/>
          <w:sz w:val="28"/>
          <w:szCs w:val="28"/>
        </w:rPr>
        <w:t>HyEnD</w:t>
      </w:r>
      <w:r w:rsidRPr="002D06E1">
        <w:rPr>
          <w:sz w:val="28"/>
          <w:szCs w:val="28"/>
        </w:rPr>
        <w:t xml:space="preserve"> для освітніх цілей. Моделювання траєкторії відігравало важливу роль на різних етапах проєкту. Під час фази розроблення виконувалися </w:t>
      </w:r>
      <w:r w:rsidRPr="002D06E1">
        <w:rPr>
          <w:rStyle w:val="ae"/>
          <w:rFonts w:eastAsiaTheme="majorEastAsia"/>
          <w:sz w:val="28"/>
          <w:szCs w:val="28"/>
        </w:rPr>
        <w:t>параметричні дослідження</w:t>
      </w:r>
      <w:r w:rsidRPr="002D06E1">
        <w:rPr>
          <w:sz w:val="28"/>
          <w:szCs w:val="28"/>
        </w:rPr>
        <w:t xml:space="preserve"> для визначення </w:t>
      </w:r>
      <w:r w:rsidRPr="002D06E1">
        <w:rPr>
          <w:rStyle w:val="ae"/>
          <w:rFonts w:eastAsiaTheme="majorEastAsia"/>
          <w:sz w:val="28"/>
          <w:szCs w:val="28"/>
        </w:rPr>
        <w:t>розрахункових навантажень</w:t>
      </w:r>
      <w:r w:rsidRPr="002D06E1">
        <w:rPr>
          <w:sz w:val="28"/>
          <w:szCs w:val="28"/>
        </w:rPr>
        <w:t xml:space="preserve"> і оцінки </w:t>
      </w:r>
      <w:r w:rsidRPr="002D06E1">
        <w:rPr>
          <w:rStyle w:val="ae"/>
          <w:rFonts w:eastAsiaTheme="majorEastAsia"/>
          <w:sz w:val="28"/>
          <w:szCs w:val="28"/>
        </w:rPr>
        <w:t>загальних льотних характеристик ракети</w:t>
      </w:r>
      <w:r w:rsidRPr="002D06E1">
        <w:rPr>
          <w:sz w:val="28"/>
          <w:szCs w:val="28"/>
        </w:rPr>
        <w:t>.</w:t>
      </w:r>
    </w:p>
    <w:p w14:paraId="1868EBC0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 xml:space="preserve">Крім того, були визначені </w:t>
      </w:r>
      <w:r w:rsidRPr="002D06E1">
        <w:rPr>
          <w:rStyle w:val="ae"/>
          <w:rFonts w:eastAsiaTheme="majorEastAsia"/>
          <w:sz w:val="28"/>
          <w:szCs w:val="28"/>
        </w:rPr>
        <w:t>вітрові обмеження</w:t>
      </w:r>
      <w:r w:rsidRPr="002D06E1">
        <w:rPr>
          <w:sz w:val="28"/>
          <w:szCs w:val="28"/>
        </w:rPr>
        <w:t xml:space="preserve"> для запуску, щоб </w:t>
      </w:r>
      <w:r w:rsidRPr="002D06E1">
        <w:rPr>
          <w:rStyle w:val="ae"/>
          <w:rFonts w:eastAsiaTheme="majorEastAsia"/>
          <w:sz w:val="28"/>
          <w:szCs w:val="28"/>
        </w:rPr>
        <w:t>HEROS</w:t>
      </w:r>
      <w:r w:rsidRPr="002D06E1">
        <w:rPr>
          <w:sz w:val="28"/>
          <w:szCs w:val="28"/>
        </w:rPr>
        <w:t xml:space="preserve"> приземлявся в межах </w:t>
      </w:r>
      <w:r w:rsidRPr="002D06E1">
        <w:rPr>
          <w:rStyle w:val="ae"/>
          <w:rFonts w:eastAsiaTheme="majorEastAsia"/>
          <w:sz w:val="28"/>
          <w:szCs w:val="28"/>
        </w:rPr>
        <w:t>дозволеної зони падіння ESRANGE</w:t>
      </w:r>
      <w:r w:rsidRPr="002D06E1">
        <w:rPr>
          <w:sz w:val="28"/>
          <w:szCs w:val="28"/>
        </w:rPr>
        <w:t xml:space="preserve">. Також моделювалися </w:t>
      </w:r>
      <w:r w:rsidRPr="002D06E1">
        <w:rPr>
          <w:rStyle w:val="ae"/>
          <w:rFonts w:eastAsiaTheme="majorEastAsia"/>
          <w:sz w:val="28"/>
          <w:szCs w:val="28"/>
        </w:rPr>
        <w:t>неномінальні сценарії</w:t>
      </w:r>
      <w:r w:rsidRPr="002D06E1">
        <w:rPr>
          <w:sz w:val="28"/>
          <w:szCs w:val="28"/>
        </w:rPr>
        <w:t xml:space="preserve"> у разі відмови системи рятування. Швидкість вітру мала бути достатньо низькою, щоб забезпечити </w:t>
      </w:r>
      <w:r w:rsidRPr="002D06E1">
        <w:rPr>
          <w:rStyle w:val="ae"/>
          <w:rFonts w:eastAsiaTheme="majorEastAsia"/>
          <w:sz w:val="28"/>
          <w:szCs w:val="28"/>
        </w:rPr>
        <w:t>високий початковий кут траєкторії</w:t>
      </w:r>
      <w:r w:rsidRPr="002D06E1">
        <w:rPr>
          <w:sz w:val="28"/>
          <w:szCs w:val="28"/>
        </w:rPr>
        <w:t xml:space="preserve"> та обмежити </w:t>
      </w:r>
      <w:r w:rsidRPr="002D06E1">
        <w:rPr>
          <w:rStyle w:val="ae"/>
          <w:rFonts w:eastAsiaTheme="majorEastAsia"/>
          <w:sz w:val="28"/>
          <w:szCs w:val="28"/>
        </w:rPr>
        <w:t>швидкість в апогеї</w:t>
      </w:r>
      <w:r w:rsidRPr="002D06E1">
        <w:rPr>
          <w:sz w:val="28"/>
          <w:szCs w:val="28"/>
        </w:rPr>
        <w:t xml:space="preserve">, що є критичним для </w:t>
      </w:r>
      <w:r w:rsidRPr="002D06E1">
        <w:rPr>
          <w:rStyle w:val="ae"/>
          <w:rFonts w:eastAsiaTheme="majorEastAsia"/>
          <w:sz w:val="28"/>
          <w:szCs w:val="28"/>
        </w:rPr>
        <w:t>розкриття гальмівного парашута (drogue chute)</w:t>
      </w:r>
      <w:r w:rsidRPr="002D06E1">
        <w:rPr>
          <w:sz w:val="28"/>
          <w:szCs w:val="28"/>
        </w:rPr>
        <w:t>.</w:t>
      </w:r>
    </w:p>
    <w:p w14:paraId="0C28EE7C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  <w:lang w:val="uk-UA"/>
        </w:rPr>
      </w:pPr>
      <w:r w:rsidRPr="002D06E1">
        <w:rPr>
          <w:sz w:val="28"/>
          <w:szCs w:val="28"/>
        </w:rPr>
        <w:t xml:space="preserve">Під час </w:t>
      </w:r>
      <w:r w:rsidRPr="002D06E1">
        <w:rPr>
          <w:rStyle w:val="ae"/>
          <w:rFonts w:eastAsiaTheme="majorEastAsia"/>
          <w:sz w:val="28"/>
          <w:szCs w:val="28"/>
        </w:rPr>
        <w:t>пускової кампанії в ESRANGE</w:t>
      </w:r>
      <w:r w:rsidRPr="002D06E1">
        <w:rPr>
          <w:sz w:val="28"/>
          <w:szCs w:val="28"/>
        </w:rPr>
        <w:t xml:space="preserve"> враховувалися </w:t>
      </w:r>
      <w:r w:rsidRPr="002D06E1">
        <w:rPr>
          <w:rStyle w:val="ae"/>
          <w:rFonts w:eastAsiaTheme="majorEastAsia"/>
          <w:sz w:val="28"/>
          <w:szCs w:val="28"/>
        </w:rPr>
        <w:t>деталізовані профілі вітру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метеопрогнози</w:t>
      </w:r>
      <w:r w:rsidRPr="002D06E1">
        <w:rPr>
          <w:sz w:val="28"/>
          <w:szCs w:val="28"/>
        </w:rPr>
        <w:t xml:space="preserve">. Це здійснювалося </w:t>
      </w:r>
      <w:r w:rsidRPr="002D06E1">
        <w:rPr>
          <w:rStyle w:val="ae"/>
          <w:rFonts w:eastAsiaTheme="majorEastAsia"/>
          <w:sz w:val="28"/>
          <w:szCs w:val="28"/>
        </w:rPr>
        <w:t>в режимі реального часу</w:t>
      </w:r>
      <w:r w:rsidRPr="002D06E1">
        <w:rPr>
          <w:sz w:val="28"/>
          <w:szCs w:val="28"/>
        </w:rPr>
        <w:t xml:space="preserve"> під час зворотного відліку для ухвалення рішення </w:t>
      </w:r>
      <w:r w:rsidRPr="002D06E1">
        <w:rPr>
          <w:rStyle w:val="ae"/>
          <w:rFonts w:eastAsiaTheme="majorEastAsia"/>
          <w:sz w:val="28"/>
          <w:szCs w:val="28"/>
        </w:rPr>
        <w:t>go/no-go</w:t>
      </w:r>
      <w:r w:rsidRPr="002D06E1">
        <w:rPr>
          <w:sz w:val="28"/>
          <w:szCs w:val="28"/>
        </w:rPr>
        <w:t xml:space="preserve"> та оцінювання можливих точок посадки й удару.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539F" w:rsidRPr="002D06E1" w14:paraId="75AE732E" w14:textId="77777777" w:rsidTr="0077539F">
        <w:tc>
          <w:tcPr>
            <w:tcW w:w="4508" w:type="dxa"/>
          </w:tcPr>
          <w:p w14:paraId="780EE942" w14:textId="5D76D8C7" w:rsidR="0077539F" w:rsidRPr="002D06E1" w:rsidRDefault="0077539F" w:rsidP="002D06E1">
            <w:pPr>
              <w:pStyle w:val="ac"/>
              <w:spacing w:before="0" w:beforeAutospacing="0" w:after="0" w:afterAutospacing="0"/>
              <w:ind w:right="-613"/>
              <w:rPr>
                <w:sz w:val="28"/>
                <w:szCs w:val="28"/>
                <w:lang w:val="uk-UA"/>
              </w:rPr>
            </w:pPr>
            <w:r w:rsidRPr="002D06E1">
              <w:rPr>
                <w:noProof/>
                <w:sz w:val="28"/>
                <w:szCs w:val="28"/>
                <w:lang w:val="uk-UA"/>
                <w14:ligatures w14:val="standardContextual"/>
              </w:rPr>
              <w:lastRenderedPageBreak/>
              <w:drawing>
                <wp:inline distT="0" distB="0" distL="0" distR="0" wp14:anchorId="336744CD" wp14:editId="1BC745A4">
                  <wp:extent cx="2044700" cy="4064000"/>
                  <wp:effectExtent l="0" t="0" r="0" b="0"/>
                  <wp:docPr id="1057595003" name="Рисунок 14" descr="Изображение выглядит как текст, диаграмма, График, лини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95003" name="Рисунок 14" descr="Изображение выглядит как текст, диаграмма, График, лини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178DF9" w14:textId="5952C13C" w:rsidR="0077539F" w:rsidRPr="002D06E1" w:rsidRDefault="00D43E05" w:rsidP="002D06E1">
            <w:pPr>
              <w:pStyle w:val="ac"/>
              <w:spacing w:before="0" w:beforeAutospacing="0" w:after="0" w:afterAutospacing="0"/>
              <w:ind w:right="-613"/>
              <w:rPr>
                <w:sz w:val="28"/>
                <w:szCs w:val="28"/>
                <w:lang w:val="uk-UA"/>
              </w:rPr>
            </w:pPr>
            <w:r w:rsidRPr="002D06E1">
              <w:rPr>
                <w:noProof/>
                <w:sz w:val="28"/>
                <w:szCs w:val="28"/>
                <w:lang w:val="uk-UA"/>
                <w14:ligatures w14:val="standardContextual"/>
              </w:rPr>
              <w:drawing>
                <wp:inline distT="0" distB="0" distL="0" distR="0" wp14:anchorId="56CC00C6" wp14:editId="069C4DC4">
                  <wp:extent cx="2061855" cy="3737113"/>
                  <wp:effectExtent l="0" t="0" r="0" b="0"/>
                  <wp:docPr id="19709370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937039" name="Рисунок 197093703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63" cy="377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1B456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20. Моделювання висоти польоту ракети HEROS 3 за допомогою ASTOS.</w:t>
      </w:r>
      <w:r w:rsidRPr="002D06E1">
        <w:rPr>
          <w:sz w:val="28"/>
          <w:szCs w:val="28"/>
        </w:rPr>
        <w:br/>
      </w:r>
      <w:r w:rsidRPr="002D06E1">
        <w:rPr>
          <w:rStyle w:val="ad"/>
          <w:rFonts w:eastAsiaTheme="majorEastAsia"/>
          <w:sz w:val="28"/>
          <w:szCs w:val="28"/>
        </w:rPr>
        <w:t>(Fig. 20. Altitude simulation with ASTOS.)</w:t>
      </w:r>
    </w:p>
    <w:p w14:paraId="6E7FFDF0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 xml:space="preserve">Вплив різних </w:t>
      </w:r>
      <w:r w:rsidRPr="002D06E1">
        <w:rPr>
          <w:rStyle w:val="ae"/>
          <w:rFonts w:eastAsiaTheme="majorEastAsia"/>
          <w:sz w:val="28"/>
          <w:szCs w:val="28"/>
        </w:rPr>
        <w:t>вітрових умов</w:t>
      </w:r>
      <w:r w:rsidRPr="002D06E1">
        <w:rPr>
          <w:sz w:val="28"/>
          <w:szCs w:val="28"/>
        </w:rPr>
        <w:t xml:space="preserve"> на точки падіння цієї траєкторії показано на </w:t>
      </w:r>
      <w:r w:rsidRPr="002D06E1">
        <w:rPr>
          <w:rStyle w:val="ae"/>
          <w:rFonts w:eastAsiaTheme="majorEastAsia"/>
          <w:sz w:val="28"/>
          <w:szCs w:val="28"/>
        </w:rPr>
        <w:t>рис. 21</w:t>
      </w:r>
      <w:r w:rsidRPr="002D06E1">
        <w:rPr>
          <w:sz w:val="28"/>
          <w:szCs w:val="28"/>
        </w:rPr>
        <w:t>.</w:t>
      </w:r>
    </w:p>
    <w:p w14:paraId="3F3DD0F4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21. Зона посадки з урахуванням впливу вітру.</w:t>
      </w:r>
      <w:r w:rsidRPr="002D06E1">
        <w:rPr>
          <w:sz w:val="28"/>
          <w:szCs w:val="28"/>
        </w:rPr>
        <w:br/>
      </w:r>
      <w:r w:rsidRPr="002D06E1">
        <w:rPr>
          <w:rStyle w:val="ad"/>
          <w:rFonts w:eastAsiaTheme="majorEastAsia"/>
          <w:sz w:val="28"/>
          <w:szCs w:val="28"/>
        </w:rPr>
        <w:t>(Fig. 21. Landing area with wind influence.)</w:t>
      </w:r>
    </w:p>
    <w:p w14:paraId="4E0939C8" w14:textId="77777777" w:rsidR="0077539F" w:rsidRPr="002D06E1" w:rsidRDefault="0077539F" w:rsidP="002D06E1">
      <w:pPr>
        <w:pStyle w:val="2"/>
        <w:spacing w:before="0" w:after="0"/>
        <w:ind w:right="-613"/>
        <w:jc w:val="center"/>
        <w:rPr>
          <w:rFonts w:ascii="Times New Roman" w:hAnsi="Times New Roman" w:cs="Times New Roman"/>
          <w:sz w:val="28"/>
          <w:szCs w:val="28"/>
        </w:rPr>
      </w:pPr>
      <w:r w:rsidRPr="002D06E1"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t>V. Пускова кампанія та оцінювання даних</w:t>
      </w:r>
    </w:p>
    <w:p w14:paraId="737FBE86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Ракету </w:t>
      </w:r>
      <w:r w:rsidRPr="002D06E1">
        <w:rPr>
          <w:rStyle w:val="ae"/>
          <w:rFonts w:eastAsiaTheme="majorEastAsia"/>
          <w:sz w:val="28"/>
          <w:szCs w:val="28"/>
        </w:rPr>
        <w:t>HEROS 2</w:t>
      </w:r>
      <w:r w:rsidRPr="002D06E1">
        <w:rPr>
          <w:sz w:val="28"/>
          <w:szCs w:val="28"/>
        </w:rPr>
        <w:t xml:space="preserve"> було запущено з </w:t>
      </w:r>
      <w:r w:rsidRPr="002D06E1">
        <w:rPr>
          <w:rStyle w:val="ae"/>
          <w:rFonts w:eastAsiaTheme="majorEastAsia"/>
          <w:sz w:val="28"/>
          <w:szCs w:val="28"/>
        </w:rPr>
        <w:t>мобільної пускової установки (Mobile Rocket Launcher, MRL)</w:t>
      </w:r>
      <w:r w:rsidRPr="002D06E1">
        <w:rPr>
          <w:sz w:val="28"/>
          <w:szCs w:val="28"/>
        </w:rPr>
        <w:t xml:space="preserve"> на полігоні </w:t>
      </w:r>
      <w:r w:rsidRPr="002D06E1">
        <w:rPr>
          <w:rStyle w:val="ae"/>
          <w:rFonts w:eastAsiaTheme="majorEastAsia"/>
          <w:sz w:val="28"/>
          <w:szCs w:val="28"/>
        </w:rPr>
        <w:t>ESRANGE</w:t>
      </w:r>
      <w:r w:rsidRPr="002D06E1">
        <w:rPr>
          <w:sz w:val="28"/>
          <w:szCs w:val="28"/>
        </w:rPr>
        <w:t xml:space="preserve"> о </w:t>
      </w:r>
      <w:r w:rsidRPr="002D06E1">
        <w:rPr>
          <w:rStyle w:val="ae"/>
          <w:rFonts w:eastAsiaTheme="majorEastAsia"/>
          <w:sz w:val="28"/>
          <w:szCs w:val="28"/>
        </w:rPr>
        <w:t>12:00 31 жовтня 2016 р.</w:t>
      </w:r>
      <w:r w:rsidRPr="002D06E1">
        <w:rPr>
          <w:sz w:val="28"/>
          <w:szCs w:val="28"/>
        </w:rPr>
        <w:t xml:space="preserve"> Зворотний відлік проходив дуже злагоджено: </w:t>
      </w:r>
      <w:r w:rsidRPr="002D06E1">
        <w:rPr>
          <w:rStyle w:val="ae"/>
          <w:rFonts w:eastAsiaTheme="majorEastAsia"/>
          <w:sz w:val="28"/>
          <w:szCs w:val="28"/>
        </w:rPr>
        <w:t>заправлення бака N₂O</w:t>
      </w:r>
      <w:r w:rsidRPr="002D06E1">
        <w:rPr>
          <w:sz w:val="28"/>
          <w:szCs w:val="28"/>
        </w:rPr>
        <w:t xml:space="preserve"> було виконано швидко, а </w:t>
      </w:r>
      <w:r w:rsidRPr="002D06E1">
        <w:rPr>
          <w:rStyle w:val="ae"/>
          <w:rFonts w:eastAsiaTheme="majorEastAsia"/>
          <w:sz w:val="28"/>
          <w:szCs w:val="28"/>
        </w:rPr>
        <w:t>система підігріву</w:t>
      </w:r>
      <w:r w:rsidRPr="002D06E1">
        <w:rPr>
          <w:sz w:val="28"/>
          <w:szCs w:val="28"/>
        </w:rPr>
        <w:t xml:space="preserve"> забезпечила належну температуру окисника, незважаючи на низьку температуру навколишнього середовища.</w:t>
      </w:r>
    </w:p>
    <w:p w14:paraId="06BD223B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Наземна та бортова електроніка</w:t>
      </w:r>
      <w:r w:rsidRPr="002D06E1">
        <w:rPr>
          <w:sz w:val="28"/>
          <w:szCs w:val="28"/>
        </w:rPr>
        <w:t xml:space="preserve"> працювали безвідмовно протягом усього зворотного відліку. </w:t>
      </w:r>
      <w:r w:rsidRPr="002D06E1">
        <w:rPr>
          <w:rStyle w:val="ae"/>
          <w:rFonts w:eastAsiaTheme="majorEastAsia"/>
          <w:sz w:val="28"/>
          <w:szCs w:val="28"/>
        </w:rPr>
        <w:t>Наземна система камер</w:t>
      </w:r>
      <w:r w:rsidRPr="002D06E1">
        <w:rPr>
          <w:sz w:val="28"/>
          <w:szCs w:val="28"/>
        </w:rPr>
        <w:t xml:space="preserve"> зафіксувала значний обсяг відеоматеріалів старту та набору висоти крізь хмари. Старт показано на </w:t>
      </w:r>
      <w:r w:rsidRPr="002D06E1">
        <w:rPr>
          <w:rStyle w:val="ae"/>
          <w:rFonts w:eastAsiaTheme="majorEastAsia"/>
          <w:sz w:val="28"/>
          <w:szCs w:val="28"/>
        </w:rPr>
        <w:t>рис. 22</w:t>
      </w:r>
      <w:r w:rsidRPr="002D06E1">
        <w:rPr>
          <w:sz w:val="28"/>
          <w:szCs w:val="28"/>
        </w:rPr>
        <w:t xml:space="preserve">. Чітко видно, що </w:t>
      </w:r>
      <w:r w:rsidRPr="002D06E1">
        <w:rPr>
          <w:rStyle w:val="ae"/>
          <w:rFonts w:eastAsiaTheme="majorEastAsia"/>
          <w:sz w:val="28"/>
          <w:szCs w:val="28"/>
        </w:rPr>
        <w:t>реактивний струмінь (plume)</w:t>
      </w:r>
      <w:r w:rsidRPr="002D06E1">
        <w:rPr>
          <w:sz w:val="28"/>
          <w:szCs w:val="28"/>
        </w:rPr>
        <w:t xml:space="preserve"> був чистим, </w:t>
      </w:r>
      <w:r w:rsidRPr="002D06E1">
        <w:rPr>
          <w:rStyle w:val="ae"/>
          <w:rFonts w:eastAsiaTheme="majorEastAsia"/>
          <w:sz w:val="28"/>
          <w:szCs w:val="28"/>
        </w:rPr>
        <w:t>без кіптяви</w:t>
      </w:r>
      <w:r w:rsidRPr="002D06E1">
        <w:rPr>
          <w:sz w:val="28"/>
          <w:szCs w:val="28"/>
        </w:rPr>
        <w:t xml:space="preserve">, що свідчить про </w:t>
      </w:r>
      <w:r w:rsidRPr="002D06E1">
        <w:rPr>
          <w:rStyle w:val="ae"/>
          <w:rFonts w:eastAsiaTheme="majorEastAsia"/>
          <w:sz w:val="28"/>
          <w:szCs w:val="28"/>
        </w:rPr>
        <w:t>високу ефективність двигуна</w:t>
      </w:r>
      <w:r w:rsidRPr="002D06E1">
        <w:rPr>
          <w:sz w:val="28"/>
          <w:szCs w:val="28"/>
        </w:rPr>
        <w:t>.</w:t>
      </w:r>
    </w:p>
    <w:p w14:paraId="20D6D52D" w14:textId="77777777" w:rsidR="0077539F" w:rsidRPr="002D06E1" w:rsidRDefault="0077539F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  <w:lang w:val="uk-UA"/>
        </w:rPr>
      </w:pPr>
      <w:r w:rsidRPr="002D06E1">
        <w:rPr>
          <w:sz w:val="28"/>
          <w:szCs w:val="28"/>
        </w:rPr>
        <w:t xml:space="preserve">Однак </w:t>
      </w:r>
      <w:r w:rsidRPr="002D06E1">
        <w:rPr>
          <w:rStyle w:val="ae"/>
          <w:rFonts w:eastAsiaTheme="majorEastAsia"/>
          <w:sz w:val="28"/>
          <w:szCs w:val="28"/>
        </w:rPr>
        <w:t>електромагнітна завада</w:t>
      </w:r>
      <w:r w:rsidRPr="002D06E1">
        <w:rPr>
          <w:sz w:val="28"/>
          <w:szCs w:val="28"/>
        </w:rPr>
        <w:t xml:space="preserve"> безпосередньо в момент </w:t>
      </w:r>
      <w:r w:rsidRPr="002D06E1">
        <w:rPr>
          <w:rStyle w:val="ae"/>
          <w:rFonts w:eastAsiaTheme="majorEastAsia"/>
          <w:sz w:val="28"/>
          <w:szCs w:val="28"/>
        </w:rPr>
        <w:t>T-0</w:t>
      </w:r>
      <w:r w:rsidRPr="002D06E1">
        <w:rPr>
          <w:sz w:val="28"/>
          <w:szCs w:val="28"/>
        </w:rPr>
        <w:t xml:space="preserve"> призвела до </w:t>
      </w:r>
      <w:r w:rsidRPr="002D06E1">
        <w:rPr>
          <w:rStyle w:val="ae"/>
          <w:rFonts w:eastAsiaTheme="majorEastAsia"/>
          <w:sz w:val="28"/>
          <w:szCs w:val="28"/>
        </w:rPr>
        <w:t>відмови бортової електроніки та телеметричної системи</w:t>
      </w:r>
      <w:r w:rsidRPr="002D06E1">
        <w:rPr>
          <w:sz w:val="28"/>
          <w:szCs w:val="28"/>
        </w:rPr>
        <w:t xml:space="preserve">. За відсутності телеметричного сигналу </w:t>
      </w:r>
      <w:r w:rsidRPr="002D06E1">
        <w:rPr>
          <w:rStyle w:val="ae"/>
          <w:rFonts w:eastAsiaTheme="majorEastAsia"/>
          <w:sz w:val="28"/>
          <w:szCs w:val="28"/>
        </w:rPr>
        <w:t>не було можливості отримати інформацію про положення ракети</w:t>
      </w:r>
      <w:r w:rsidRPr="002D06E1">
        <w:rPr>
          <w:sz w:val="28"/>
          <w:szCs w:val="28"/>
        </w:rPr>
        <w:t xml:space="preserve"> під час і після польоту </w:t>
      </w:r>
      <w:r w:rsidRPr="002D06E1">
        <w:rPr>
          <w:rStyle w:val="ae"/>
          <w:rFonts w:eastAsiaTheme="majorEastAsia"/>
          <w:sz w:val="28"/>
          <w:szCs w:val="28"/>
        </w:rPr>
        <w:t>HEROS 2</w:t>
      </w:r>
      <w:r w:rsidRPr="002D06E1">
        <w:rPr>
          <w:sz w:val="28"/>
          <w:szCs w:val="28"/>
        </w:rPr>
        <w:t>.</w:t>
      </w:r>
    </w:p>
    <w:p w14:paraId="218DA553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lastRenderedPageBreak/>
        <w:t xml:space="preserve">Команда вертолітного пошуку здійснила обстеження </w:t>
      </w:r>
      <w:r w:rsidRPr="002D06E1">
        <w:rPr>
          <w:rStyle w:val="ae"/>
          <w:rFonts w:eastAsiaTheme="majorEastAsia"/>
          <w:sz w:val="28"/>
          <w:szCs w:val="28"/>
        </w:rPr>
        <w:t>номінальної точки падіння</w:t>
      </w:r>
      <w:r w:rsidRPr="002D06E1">
        <w:rPr>
          <w:sz w:val="28"/>
          <w:szCs w:val="28"/>
        </w:rPr>
        <w:t xml:space="preserve">, однак через </w:t>
      </w:r>
      <w:r w:rsidRPr="002D06E1">
        <w:rPr>
          <w:rStyle w:val="ae"/>
          <w:rFonts w:eastAsiaTheme="majorEastAsia"/>
          <w:sz w:val="28"/>
          <w:szCs w:val="28"/>
        </w:rPr>
        <w:t>несприятливі погодні умови та обмежену видимість</w:t>
      </w:r>
      <w:r w:rsidRPr="002D06E1">
        <w:rPr>
          <w:sz w:val="28"/>
          <w:szCs w:val="28"/>
        </w:rPr>
        <w:t xml:space="preserve"> знайти ракету не вдалося. Було проаналізовано </w:t>
      </w:r>
      <w:r w:rsidRPr="002D06E1">
        <w:rPr>
          <w:rStyle w:val="ae"/>
          <w:rFonts w:eastAsiaTheme="majorEastAsia"/>
          <w:sz w:val="28"/>
          <w:szCs w:val="28"/>
        </w:rPr>
        <w:t>відеоматеріали та звукові записи</w:t>
      </w:r>
      <w:r w:rsidRPr="002D06E1">
        <w:rPr>
          <w:sz w:val="28"/>
          <w:szCs w:val="28"/>
        </w:rPr>
        <w:t xml:space="preserve">, і всі наявні докази свідчать про те, що </w:t>
      </w:r>
      <w:r w:rsidRPr="002D06E1">
        <w:rPr>
          <w:rStyle w:val="ae"/>
          <w:rFonts w:eastAsiaTheme="majorEastAsia"/>
          <w:sz w:val="28"/>
          <w:szCs w:val="28"/>
        </w:rPr>
        <w:t>гібридний ракетний двигун HyRES</w:t>
      </w:r>
      <w:r w:rsidRPr="002D06E1">
        <w:rPr>
          <w:sz w:val="28"/>
          <w:szCs w:val="28"/>
        </w:rPr>
        <w:t xml:space="preserve"> працював </w:t>
      </w:r>
      <w:r w:rsidRPr="002D06E1">
        <w:rPr>
          <w:rStyle w:val="ae"/>
          <w:rFonts w:eastAsiaTheme="majorEastAsia"/>
          <w:sz w:val="28"/>
          <w:szCs w:val="28"/>
        </w:rPr>
        <w:t>у штатному режимі</w:t>
      </w:r>
      <w:r w:rsidRPr="002D06E1">
        <w:rPr>
          <w:sz w:val="28"/>
          <w:szCs w:val="28"/>
        </w:rPr>
        <w:t xml:space="preserve"> протягом усього етапу набору висоти.</w:t>
      </w:r>
    </w:p>
    <w:p w14:paraId="520C35E5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У наступні дні відмову було детально розслідувано. Встановлено, що </w:t>
      </w:r>
      <w:r w:rsidRPr="002D06E1">
        <w:rPr>
          <w:rStyle w:val="ae"/>
          <w:rFonts w:eastAsiaTheme="majorEastAsia"/>
          <w:sz w:val="28"/>
          <w:szCs w:val="28"/>
        </w:rPr>
        <w:t>електронна завада</w:t>
      </w:r>
      <w:r w:rsidRPr="002D06E1">
        <w:rPr>
          <w:sz w:val="28"/>
          <w:szCs w:val="28"/>
        </w:rPr>
        <w:t xml:space="preserve"> під час </w:t>
      </w:r>
      <w:r w:rsidRPr="002D06E1">
        <w:rPr>
          <w:rStyle w:val="ae"/>
          <w:rFonts w:eastAsiaTheme="majorEastAsia"/>
          <w:sz w:val="28"/>
          <w:szCs w:val="28"/>
        </w:rPr>
        <w:t>основного імпульсу запалювання (main ignition impulse)</w:t>
      </w:r>
      <w:r w:rsidRPr="002D06E1">
        <w:rPr>
          <w:sz w:val="28"/>
          <w:szCs w:val="28"/>
        </w:rPr>
        <w:t xml:space="preserve"> індукувала </w:t>
      </w:r>
      <w:r w:rsidRPr="002D06E1">
        <w:rPr>
          <w:rStyle w:val="ae"/>
          <w:rFonts w:eastAsiaTheme="majorEastAsia"/>
          <w:sz w:val="28"/>
          <w:szCs w:val="28"/>
        </w:rPr>
        <w:t>напругу в з’єднувальній лінії</w:t>
      </w:r>
      <w:r w:rsidRPr="002D06E1">
        <w:rPr>
          <w:sz w:val="28"/>
          <w:szCs w:val="28"/>
        </w:rPr>
        <w:t xml:space="preserve"> між </w:t>
      </w:r>
      <w:r w:rsidRPr="002D06E1">
        <w:rPr>
          <w:rStyle w:val="ae"/>
          <w:rFonts w:eastAsiaTheme="majorEastAsia"/>
          <w:sz w:val="28"/>
          <w:szCs w:val="28"/>
        </w:rPr>
        <w:t>наземним комп’ютером системи наземного забезпечення (ground support computer)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бортовою електронікою ракети</w:t>
      </w:r>
      <w:r w:rsidRPr="002D06E1">
        <w:rPr>
          <w:sz w:val="28"/>
          <w:szCs w:val="28"/>
        </w:rPr>
        <w:t xml:space="preserve">. Рівень цієї напруги був достатнім для формування </w:t>
      </w:r>
      <w:r w:rsidRPr="002D06E1">
        <w:rPr>
          <w:rStyle w:val="ae"/>
          <w:rFonts w:eastAsiaTheme="majorEastAsia"/>
          <w:sz w:val="28"/>
          <w:szCs w:val="28"/>
        </w:rPr>
        <w:t>сигналу вимкнення (shutoff signal)</w:t>
      </w:r>
      <w:r w:rsidRPr="002D06E1">
        <w:rPr>
          <w:sz w:val="28"/>
          <w:szCs w:val="28"/>
        </w:rPr>
        <w:t xml:space="preserve"> у командній лінії. Для третього польоту </w:t>
      </w:r>
      <w:r w:rsidRPr="002D06E1">
        <w:rPr>
          <w:rStyle w:val="ae"/>
          <w:rFonts w:eastAsiaTheme="majorEastAsia"/>
          <w:sz w:val="28"/>
          <w:szCs w:val="28"/>
        </w:rPr>
        <w:t>HEROS</w:t>
      </w:r>
      <w:r w:rsidRPr="002D06E1">
        <w:rPr>
          <w:sz w:val="28"/>
          <w:szCs w:val="28"/>
        </w:rPr>
        <w:t xml:space="preserve"> було впроваджено низку </w:t>
      </w:r>
      <w:r w:rsidRPr="002D06E1">
        <w:rPr>
          <w:rStyle w:val="ae"/>
          <w:rFonts w:eastAsiaTheme="majorEastAsia"/>
          <w:sz w:val="28"/>
          <w:szCs w:val="28"/>
        </w:rPr>
        <w:t>успішних конструктивних і схемних удосконалень</w:t>
      </w:r>
      <w:r w:rsidRPr="002D06E1">
        <w:rPr>
          <w:sz w:val="28"/>
          <w:szCs w:val="28"/>
        </w:rPr>
        <w:t>, спрямованих на запобігання подібним збоям.</w:t>
      </w:r>
    </w:p>
    <w:p w14:paraId="77CA43BC" w14:textId="77777777" w:rsidR="00B7704A" w:rsidRPr="002D06E1" w:rsidRDefault="00B7704A" w:rsidP="002D06E1">
      <w:pPr>
        <w:pStyle w:val="2"/>
        <w:spacing w:before="0" w:after="0"/>
        <w:ind w:right="-613"/>
        <w:jc w:val="center"/>
        <w:rPr>
          <w:rFonts w:ascii="Times New Roman" w:hAnsi="Times New Roman" w:cs="Times New Roman"/>
          <w:sz w:val="28"/>
          <w:szCs w:val="28"/>
        </w:rPr>
      </w:pPr>
      <w:r w:rsidRPr="002D06E1"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t>B. Політ HEROS 3</w:t>
      </w:r>
    </w:p>
    <w:p w14:paraId="259584C6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8 листопада 2016 року о 09:30</w:t>
      </w:r>
      <w:r w:rsidRPr="002D06E1">
        <w:rPr>
          <w:sz w:val="28"/>
          <w:szCs w:val="28"/>
        </w:rPr>
        <w:t xml:space="preserve"> гібридну </w:t>
      </w:r>
      <w:r w:rsidRPr="002D06E1">
        <w:rPr>
          <w:rStyle w:val="ae"/>
          <w:rFonts w:eastAsiaTheme="majorEastAsia"/>
          <w:sz w:val="28"/>
          <w:szCs w:val="28"/>
        </w:rPr>
        <w:t>зондувальну ракету HEROS 3</w:t>
      </w:r>
      <w:r w:rsidRPr="002D06E1">
        <w:rPr>
          <w:sz w:val="28"/>
          <w:szCs w:val="28"/>
        </w:rPr>
        <w:t xml:space="preserve"> було запущено з </w:t>
      </w:r>
      <w:r w:rsidRPr="002D06E1">
        <w:rPr>
          <w:rStyle w:val="ae"/>
          <w:rFonts w:eastAsiaTheme="majorEastAsia"/>
          <w:sz w:val="28"/>
          <w:szCs w:val="28"/>
        </w:rPr>
        <w:t>космічного центру ESRANGE (ESRANGE Space Center)</w:t>
      </w:r>
      <w:r w:rsidRPr="002D06E1">
        <w:rPr>
          <w:sz w:val="28"/>
          <w:szCs w:val="28"/>
        </w:rPr>
        <w:t xml:space="preserve">. Ракета досягла </w:t>
      </w:r>
      <w:r w:rsidRPr="002D06E1">
        <w:rPr>
          <w:rStyle w:val="ae"/>
          <w:rFonts w:eastAsiaTheme="majorEastAsia"/>
          <w:sz w:val="28"/>
          <w:szCs w:val="28"/>
        </w:rPr>
        <w:t>висоти апогею 32 300 м (106 000 футів)</w:t>
      </w:r>
      <w:r w:rsidRPr="002D06E1">
        <w:rPr>
          <w:sz w:val="28"/>
          <w:szCs w:val="28"/>
        </w:rPr>
        <w:t xml:space="preserve">. Цей політ установив </w:t>
      </w:r>
      <w:r w:rsidRPr="002D06E1">
        <w:rPr>
          <w:rStyle w:val="ae"/>
          <w:rFonts w:eastAsiaTheme="majorEastAsia"/>
          <w:sz w:val="28"/>
          <w:szCs w:val="28"/>
        </w:rPr>
        <w:t>новий рекорд висоти</w:t>
      </w:r>
      <w:r w:rsidRPr="002D06E1">
        <w:rPr>
          <w:sz w:val="28"/>
          <w:szCs w:val="28"/>
        </w:rPr>
        <w:t xml:space="preserve"> для </w:t>
      </w:r>
      <w:r w:rsidRPr="002D06E1">
        <w:rPr>
          <w:rStyle w:val="ae"/>
          <w:rFonts w:eastAsiaTheme="majorEastAsia"/>
          <w:sz w:val="28"/>
          <w:szCs w:val="28"/>
        </w:rPr>
        <w:t>європейської студентської та аматорської ракетної техніки</w:t>
      </w:r>
      <w:r w:rsidRPr="002D06E1">
        <w:rPr>
          <w:sz w:val="28"/>
          <w:szCs w:val="28"/>
        </w:rPr>
        <w:t xml:space="preserve">, а також </w:t>
      </w:r>
      <w:r w:rsidRPr="002D06E1">
        <w:rPr>
          <w:rStyle w:val="ae"/>
          <w:rFonts w:eastAsiaTheme="majorEastAsia"/>
          <w:sz w:val="28"/>
          <w:szCs w:val="28"/>
        </w:rPr>
        <w:t>світовий рекорд висоти</w:t>
      </w:r>
      <w:r w:rsidRPr="002D06E1">
        <w:rPr>
          <w:sz w:val="28"/>
          <w:szCs w:val="28"/>
        </w:rPr>
        <w:t xml:space="preserve"> для </w:t>
      </w:r>
      <w:r w:rsidRPr="002D06E1">
        <w:rPr>
          <w:rStyle w:val="ae"/>
          <w:rFonts w:eastAsiaTheme="majorEastAsia"/>
          <w:sz w:val="28"/>
          <w:szCs w:val="28"/>
        </w:rPr>
        <w:t>гібридних ракет, створених студентами</w:t>
      </w:r>
      <w:r w:rsidRPr="002D06E1">
        <w:rPr>
          <w:sz w:val="28"/>
          <w:szCs w:val="28"/>
        </w:rPr>
        <w:t>.</w:t>
      </w:r>
    </w:p>
    <w:p w14:paraId="741374F8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Зображення з </w:t>
      </w:r>
      <w:r w:rsidRPr="002D06E1">
        <w:rPr>
          <w:rStyle w:val="ae"/>
          <w:rFonts w:eastAsiaTheme="majorEastAsia"/>
          <w:sz w:val="28"/>
          <w:szCs w:val="28"/>
        </w:rPr>
        <w:t>бортової камери</w:t>
      </w:r>
      <w:r w:rsidRPr="002D06E1">
        <w:rPr>
          <w:sz w:val="28"/>
          <w:szCs w:val="28"/>
        </w:rPr>
        <w:t xml:space="preserve"> в апогеї польоту наведено на </w:t>
      </w:r>
      <w:r w:rsidRPr="002D06E1">
        <w:rPr>
          <w:rStyle w:val="ae"/>
          <w:rFonts w:eastAsiaTheme="majorEastAsia"/>
          <w:sz w:val="28"/>
          <w:szCs w:val="28"/>
        </w:rPr>
        <w:t>рис. 23 (Fig. 23)</w:t>
      </w:r>
      <w:r w:rsidRPr="002D06E1">
        <w:rPr>
          <w:sz w:val="28"/>
          <w:szCs w:val="28"/>
        </w:rPr>
        <w:t xml:space="preserve">. Дозвіл на запуск було надано </w:t>
      </w:r>
      <w:r w:rsidRPr="002D06E1">
        <w:rPr>
          <w:rStyle w:val="ae"/>
          <w:rFonts w:eastAsiaTheme="majorEastAsia"/>
          <w:sz w:val="28"/>
          <w:szCs w:val="28"/>
        </w:rPr>
        <w:t>радою з безпеки ESRANGE (ESRANGE safety board)</w:t>
      </w:r>
      <w:r w:rsidRPr="002D06E1">
        <w:rPr>
          <w:sz w:val="28"/>
          <w:szCs w:val="28"/>
        </w:rPr>
        <w:t xml:space="preserve"> після проведення </w:t>
      </w:r>
      <w:r w:rsidRPr="002D06E1">
        <w:rPr>
          <w:rStyle w:val="ae"/>
          <w:rFonts w:eastAsiaTheme="majorEastAsia"/>
          <w:sz w:val="28"/>
          <w:szCs w:val="28"/>
        </w:rPr>
        <w:t>розширеного аналізу відмови запуску HEROS 2</w:t>
      </w:r>
      <w:r w:rsidRPr="002D06E1">
        <w:rPr>
          <w:sz w:val="28"/>
          <w:szCs w:val="28"/>
        </w:rPr>
        <w:t xml:space="preserve">. Залишкове </w:t>
      </w:r>
      <w:r w:rsidRPr="002D06E1">
        <w:rPr>
          <w:rStyle w:val="ae"/>
          <w:rFonts w:eastAsiaTheme="majorEastAsia"/>
          <w:sz w:val="28"/>
          <w:szCs w:val="28"/>
        </w:rPr>
        <w:t>пускове вікно</w:t>
      </w:r>
      <w:r w:rsidRPr="002D06E1">
        <w:rPr>
          <w:sz w:val="28"/>
          <w:szCs w:val="28"/>
        </w:rPr>
        <w:t xml:space="preserve"> було відкритим лише до </w:t>
      </w:r>
      <w:r w:rsidRPr="002D06E1">
        <w:rPr>
          <w:rStyle w:val="ae"/>
          <w:rFonts w:eastAsiaTheme="majorEastAsia"/>
          <w:sz w:val="28"/>
          <w:szCs w:val="28"/>
        </w:rPr>
        <w:t>9 листопада</w:t>
      </w:r>
      <w:r w:rsidRPr="002D06E1">
        <w:rPr>
          <w:sz w:val="28"/>
          <w:szCs w:val="28"/>
        </w:rPr>
        <w:t>.</w:t>
      </w:r>
    </w:p>
    <w:p w14:paraId="297B5484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Конфігурації ракети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умови запуску</w:t>
      </w:r>
      <w:r w:rsidRPr="002D06E1">
        <w:rPr>
          <w:sz w:val="28"/>
          <w:szCs w:val="28"/>
        </w:rPr>
        <w:t xml:space="preserve"> наведено відповідно в </w:t>
      </w:r>
      <w:r w:rsidRPr="002D06E1">
        <w:rPr>
          <w:rStyle w:val="ae"/>
          <w:rFonts w:eastAsiaTheme="majorEastAsia"/>
          <w:sz w:val="28"/>
          <w:szCs w:val="28"/>
        </w:rPr>
        <w:t>таблицях 5 і 6 (Tables 5, 6)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Завантажена маса окисника</w:t>
      </w:r>
      <w:r w:rsidRPr="002D06E1">
        <w:rPr>
          <w:sz w:val="28"/>
          <w:szCs w:val="28"/>
        </w:rPr>
        <w:t xml:space="preserve">, наведена в таблиці 5, відповідала </w:t>
      </w:r>
      <w:r w:rsidRPr="002D06E1">
        <w:rPr>
          <w:rStyle w:val="ae"/>
          <w:rFonts w:eastAsiaTheme="majorEastAsia"/>
          <w:sz w:val="28"/>
          <w:szCs w:val="28"/>
        </w:rPr>
        <w:t>рівню заповнення бака N₂O лише приблизно на 70 %</w:t>
      </w:r>
      <w:r w:rsidRPr="002D06E1">
        <w:rPr>
          <w:sz w:val="28"/>
          <w:szCs w:val="28"/>
        </w:rPr>
        <w:t xml:space="preserve">. Крім того, </w:t>
      </w:r>
      <w:r w:rsidRPr="002D06E1">
        <w:rPr>
          <w:rStyle w:val="ae"/>
          <w:rFonts w:eastAsiaTheme="majorEastAsia"/>
          <w:sz w:val="28"/>
          <w:szCs w:val="28"/>
        </w:rPr>
        <w:t>відносно пологий кут старту 80°</w:t>
      </w:r>
      <w:r w:rsidRPr="002D06E1">
        <w:rPr>
          <w:sz w:val="28"/>
          <w:szCs w:val="28"/>
        </w:rPr>
        <w:t xml:space="preserve"> додатково зменшив досяжну висоту апогею. Такий кут було обрано службами </w:t>
      </w:r>
      <w:r w:rsidRPr="002D06E1">
        <w:rPr>
          <w:rStyle w:val="ae"/>
          <w:rFonts w:eastAsiaTheme="majorEastAsia"/>
          <w:sz w:val="28"/>
          <w:szCs w:val="28"/>
        </w:rPr>
        <w:t>ESRANGE</w:t>
      </w:r>
      <w:r w:rsidRPr="002D06E1">
        <w:rPr>
          <w:sz w:val="28"/>
          <w:szCs w:val="28"/>
        </w:rPr>
        <w:t xml:space="preserve"> з міркувань </w:t>
      </w:r>
      <w:r w:rsidRPr="002D06E1">
        <w:rPr>
          <w:rStyle w:val="ae"/>
          <w:rFonts w:eastAsiaTheme="majorEastAsia"/>
          <w:sz w:val="28"/>
          <w:szCs w:val="28"/>
        </w:rPr>
        <w:t>підвищеної безпеки</w:t>
      </w:r>
      <w:r w:rsidRPr="002D06E1">
        <w:rPr>
          <w:sz w:val="28"/>
          <w:szCs w:val="28"/>
        </w:rPr>
        <w:t>, щоб ракета якомога швидше віддалялася від пускового майданчика після старту.</w:t>
      </w:r>
    </w:p>
    <w:p w14:paraId="7B66208B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Водночас </w:t>
      </w:r>
      <w:r w:rsidRPr="002D06E1">
        <w:rPr>
          <w:rStyle w:val="ae"/>
          <w:rFonts w:eastAsiaTheme="majorEastAsia"/>
          <w:sz w:val="28"/>
          <w:szCs w:val="28"/>
        </w:rPr>
        <w:t>значно вищий апогей</w:t>
      </w:r>
      <w:r w:rsidRPr="002D06E1">
        <w:rPr>
          <w:sz w:val="28"/>
          <w:szCs w:val="28"/>
        </w:rPr>
        <w:t xml:space="preserve"> для </w:t>
      </w:r>
      <w:r w:rsidRPr="002D06E1">
        <w:rPr>
          <w:rStyle w:val="ae"/>
          <w:rFonts w:eastAsiaTheme="majorEastAsia"/>
          <w:sz w:val="28"/>
          <w:szCs w:val="28"/>
        </w:rPr>
        <w:t>HEROS 3</w:t>
      </w:r>
      <w:r w:rsidRPr="002D06E1">
        <w:rPr>
          <w:sz w:val="28"/>
          <w:szCs w:val="28"/>
        </w:rPr>
        <w:t xml:space="preserve"> є досяжним за умови </w:t>
      </w:r>
      <w:r w:rsidRPr="002D06E1">
        <w:rPr>
          <w:rStyle w:val="ae"/>
          <w:rFonts w:eastAsiaTheme="majorEastAsia"/>
          <w:sz w:val="28"/>
          <w:szCs w:val="28"/>
        </w:rPr>
        <w:t>збільшення маси окисника</w:t>
      </w:r>
      <w:r w:rsidRPr="002D06E1">
        <w:rPr>
          <w:sz w:val="28"/>
          <w:szCs w:val="28"/>
        </w:rPr>
        <w:t xml:space="preserve"> та використання </w:t>
      </w:r>
      <w:r w:rsidRPr="002D06E1">
        <w:rPr>
          <w:rStyle w:val="ae"/>
          <w:rFonts w:eastAsiaTheme="majorEastAsia"/>
          <w:sz w:val="28"/>
          <w:szCs w:val="28"/>
        </w:rPr>
        <w:t>більш крутого стартового кута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Детальний часовий перебіг польоту</w:t>
      </w:r>
      <w:r w:rsidRPr="002D06E1">
        <w:rPr>
          <w:sz w:val="28"/>
          <w:szCs w:val="28"/>
        </w:rPr>
        <w:t xml:space="preserve"> наведено в </w:t>
      </w:r>
      <w:r w:rsidRPr="002D06E1">
        <w:rPr>
          <w:rStyle w:val="ae"/>
          <w:rFonts w:eastAsiaTheme="majorEastAsia"/>
          <w:sz w:val="28"/>
          <w:szCs w:val="28"/>
        </w:rPr>
        <w:t>таблиці 7 (Table 7)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Виміряні швидкості вітру</w:t>
      </w:r>
      <w:r w:rsidRPr="002D06E1">
        <w:rPr>
          <w:sz w:val="28"/>
          <w:szCs w:val="28"/>
        </w:rPr>
        <w:t xml:space="preserve"> для цього запуску наведено далі за текстом.</w:t>
      </w:r>
    </w:p>
    <w:p w14:paraId="69750D2F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 xml:space="preserve">Виміряні </w:t>
      </w:r>
      <w:r w:rsidRPr="002D06E1">
        <w:rPr>
          <w:rStyle w:val="ae"/>
          <w:rFonts w:eastAsiaTheme="majorEastAsia"/>
          <w:sz w:val="28"/>
          <w:szCs w:val="28"/>
        </w:rPr>
        <w:t>швидкості вітру</w:t>
      </w:r>
      <w:r w:rsidRPr="002D06E1">
        <w:rPr>
          <w:sz w:val="28"/>
          <w:szCs w:val="28"/>
        </w:rPr>
        <w:t xml:space="preserve"> під час запуску наведено на </w:t>
      </w:r>
      <w:r w:rsidRPr="002D06E1">
        <w:rPr>
          <w:rStyle w:val="ae"/>
          <w:rFonts w:eastAsiaTheme="majorEastAsia"/>
          <w:sz w:val="28"/>
          <w:szCs w:val="28"/>
        </w:rPr>
        <w:t>рис. 24 (Fig. 24)</w:t>
      </w:r>
      <w:r w:rsidRPr="002D06E1">
        <w:rPr>
          <w:sz w:val="28"/>
          <w:szCs w:val="28"/>
        </w:rPr>
        <w:t xml:space="preserve">. Відповідно до цих вимірювань, безпосередньо перед стартом було оновлено </w:t>
      </w:r>
      <w:r w:rsidRPr="002D06E1">
        <w:rPr>
          <w:rStyle w:val="ae"/>
          <w:rFonts w:eastAsiaTheme="majorEastAsia"/>
          <w:sz w:val="28"/>
          <w:szCs w:val="28"/>
        </w:rPr>
        <w:t>розрахунки траєкторії польоту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налаштування пускової установки</w:t>
      </w:r>
      <w:r w:rsidRPr="002D06E1">
        <w:rPr>
          <w:sz w:val="28"/>
          <w:szCs w:val="28"/>
        </w:rPr>
        <w:t xml:space="preserve">. Траєкторія польоту проілюстрована на </w:t>
      </w:r>
      <w:r w:rsidRPr="002D06E1">
        <w:rPr>
          <w:rStyle w:val="ae"/>
          <w:rFonts w:eastAsiaTheme="majorEastAsia"/>
          <w:sz w:val="28"/>
          <w:szCs w:val="28"/>
        </w:rPr>
        <w:t>рис. 25 (Fig. 25)</w:t>
      </w:r>
      <w:r w:rsidRPr="002D06E1">
        <w:rPr>
          <w:sz w:val="28"/>
          <w:szCs w:val="28"/>
        </w:rPr>
        <w:t xml:space="preserve">. Наведено як </w:t>
      </w:r>
      <w:r w:rsidRPr="002D06E1">
        <w:rPr>
          <w:rStyle w:val="ae"/>
          <w:rFonts w:eastAsiaTheme="majorEastAsia"/>
          <w:sz w:val="28"/>
          <w:szCs w:val="28"/>
        </w:rPr>
        <w:t>дані GPS</w:t>
      </w:r>
      <w:r w:rsidRPr="002D06E1">
        <w:rPr>
          <w:sz w:val="28"/>
          <w:szCs w:val="28"/>
        </w:rPr>
        <w:t xml:space="preserve">, так і </w:t>
      </w:r>
      <w:r w:rsidRPr="002D06E1">
        <w:rPr>
          <w:rStyle w:val="ae"/>
          <w:rFonts w:eastAsiaTheme="majorEastAsia"/>
          <w:sz w:val="28"/>
          <w:szCs w:val="28"/>
        </w:rPr>
        <w:t>змодельовану траєкторію</w:t>
      </w:r>
      <w:r w:rsidRPr="002D06E1">
        <w:rPr>
          <w:sz w:val="28"/>
          <w:szCs w:val="28"/>
        </w:rPr>
        <w:t xml:space="preserve">, отриману за допомогою </w:t>
      </w:r>
      <w:r w:rsidRPr="002D06E1">
        <w:rPr>
          <w:rStyle w:val="ae"/>
          <w:rFonts w:eastAsiaTheme="majorEastAsia"/>
          <w:sz w:val="28"/>
          <w:szCs w:val="28"/>
        </w:rPr>
        <w:t>ASTOS</w:t>
      </w:r>
      <w:r w:rsidRPr="002D06E1">
        <w:rPr>
          <w:sz w:val="28"/>
          <w:szCs w:val="28"/>
        </w:rPr>
        <w:t>.</w:t>
      </w:r>
    </w:p>
    <w:p w14:paraId="540BFA47" w14:textId="77777777" w:rsidR="00B7704A" w:rsidRPr="002D06E1" w:rsidRDefault="00B7704A" w:rsidP="002D06E1">
      <w:pPr>
        <w:pStyle w:val="2"/>
        <w:spacing w:before="0" w:after="0"/>
        <w:ind w:right="-613"/>
        <w:jc w:val="center"/>
        <w:rPr>
          <w:rFonts w:ascii="Times New Roman" w:hAnsi="Times New Roman" w:cs="Times New Roman"/>
          <w:sz w:val="28"/>
          <w:szCs w:val="28"/>
        </w:rPr>
      </w:pPr>
      <w:r w:rsidRPr="002D06E1"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t>C. Аналіз польотних даних HEROS 3</w:t>
      </w:r>
    </w:p>
    <w:p w14:paraId="6A8D4DD5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center"/>
        <w:rPr>
          <w:sz w:val="28"/>
          <w:szCs w:val="28"/>
        </w:rPr>
      </w:pPr>
      <w:r w:rsidRPr="002D06E1">
        <w:rPr>
          <w:rStyle w:val="ad"/>
          <w:rFonts w:eastAsiaTheme="majorEastAsia"/>
          <w:sz w:val="28"/>
          <w:szCs w:val="28"/>
        </w:rPr>
        <w:t>(Flight Data Analysis of HEROS 3)</w:t>
      </w:r>
    </w:p>
    <w:p w14:paraId="49EFCEA0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Усі </w:t>
      </w:r>
      <w:r w:rsidRPr="002D06E1">
        <w:rPr>
          <w:rStyle w:val="ae"/>
          <w:rFonts w:eastAsiaTheme="majorEastAsia"/>
          <w:sz w:val="28"/>
          <w:szCs w:val="28"/>
        </w:rPr>
        <w:t>бортові вимірювальні прилади та сенсори</w:t>
      </w:r>
      <w:r w:rsidRPr="002D06E1">
        <w:rPr>
          <w:sz w:val="28"/>
          <w:szCs w:val="28"/>
        </w:rPr>
        <w:t xml:space="preserve"> (наведені в </w:t>
      </w:r>
      <w:r w:rsidRPr="002D06E1">
        <w:rPr>
          <w:rStyle w:val="ae"/>
          <w:rFonts w:eastAsiaTheme="majorEastAsia"/>
          <w:sz w:val="28"/>
          <w:szCs w:val="28"/>
        </w:rPr>
        <w:t>таблиці 8</w:t>
      </w:r>
      <w:r w:rsidRPr="002D06E1">
        <w:rPr>
          <w:sz w:val="28"/>
          <w:szCs w:val="28"/>
        </w:rPr>
        <w:t xml:space="preserve">) працювали коректно та були детально проаналізовані після повернення ракети. </w:t>
      </w:r>
      <w:r w:rsidRPr="002D06E1">
        <w:rPr>
          <w:sz w:val="28"/>
          <w:szCs w:val="28"/>
        </w:rPr>
        <w:lastRenderedPageBreak/>
        <w:t xml:space="preserve">Це охоплює дані </w:t>
      </w:r>
      <w:r w:rsidRPr="002D06E1">
        <w:rPr>
          <w:rStyle w:val="ae"/>
          <w:rFonts w:eastAsiaTheme="majorEastAsia"/>
          <w:sz w:val="28"/>
          <w:szCs w:val="28"/>
        </w:rPr>
        <w:t>спеціалізованої вимірювальної системи</w:t>
      </w:r>
      <w:r w:rsidRPr="002D06E1">
        <w:rPr>
          <w:sz w:val="28"/>
          <w:szCs w:val="28"/>
        </w:rPr>
        <w:t xml:space="preserve"> (див. розд. III.G), а також </w:t>
      </w:r>
      <w:r w:rsidRPr="002D06E1">
        <w:rPr>
          <w:rStyle w:val="ae"/>
          <w:rFonts w:eastAsiaTheme="majorEastAsia"/>
          <w:sz w:val="28"/>
          <w:szCs w:val="28"/>
        </w:rPr>
        <w:t>двох резервованих бортових комп’ютерів</w:t>
      </w:r>
      <w:r w:rsidRPr="002D06E1">
        <w:rPr>
          <w:sz w:val="28"/>
          <w:szCs w:val="28"/>
        </w:rPr>
        <w:t xml:space="preserve"> (див. розд. III.F).</w:t>
      </w:r>
    </w:p>
    <w:p w14:paraId="0FD6BFB2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Тиск у камері згоряння</w:t>
      </w:r>
      <w:r w:rsidRPr="002D06E1">
        <w:rPr>
          <w:sz w:val="28"/>
          <w:szCs w:val="28"/>
        </w:rPr>
        <w:t xml:space="preserve"> під час польоту показано на </w:t>
      </w:r>
      <w:r w:rsidRPr="002D06E1">
        <w:rPr>
          <w:rStyle w:val="ae"/>
          <w:rFonts w:eastAsiaTheme="majorEastAsia"/>
          <w:sz w:val="28"/>
          <w:szCs w:val="28"/>
        </w:rPr>
        <w:t>рис. 26 (Fig. 26)</w:t>
      </w:r>
      <w:r w:rsidRPr="002D06E1">
        <w:rPr>
          <w:sz w:val="28"/>
          <w:szCs w:val="28"/>
        </w:rPr>
        <w:t xml:space="preserve">. Він був </w:t>
      </w:r>
      <w:r w:rsidRPr="002D06E1">
        <w:rPr>
          <w:rStyle w:val="ae"/>
          <w:rFonts w:eastAsiaTheme="majorEastAsia"/>
          <w:sz w:val="28"/>
          <w:szCs w:val="28"/>
        </w:rPr>
        <w:t>дуже стабільним</w:t>
      </w:r>
      <w:r w:rsidRPr="002D06E1">
        <w:rPr>
          <w:sz w:val="28"/>
          <w:szCs w:val="28"/>
        </w:rPr>
        <w:t xml:space="preserve">, що відповідало результатам стендових випробувань. </w:t>
      </w:r>
      <w:r w:rsidRPr="002D06E1">
        <w:rPr>
          <w:rStyle w:val="ae"/>
          <w:rFonts w:eastAsiaTheme="majorEastAsia"/>
          <w:sz w:val="28"/>
          <w:szCs w:val="28"/>
        </w:rPr>
        <w:t>Наростання тиску та тяги</w:t>
      </w:r>
      <w:r w:rsidRPr="002D06E1">
        <w:rPr>
          <w:sz w:val="28"/>
          <w:szCs w:val="28"/>
        </w:rPr>
        <w:t xml:space="preserve"> відбувалося швидко й рівномірно, забезпечуючи </w:t>
      </w:r>
      <w:r w:rsidRPr="002D06E1">
        <w:rPr>
          <w:rStyle w:val="ae"/>
          <w:rFonts w:eastAsiaTheme="majorEastAsia"/>
          <w:sz w:val="28"/>
          <w:szCs w:val="28"/>
        </w:rPr>
        <w:t>високе початкове прискорення</w:t>
      </w:r>
      <w:r w:rsidRPr="002D06E1">
        <w:rPr>
          <w:sz w:val="28"/>
          <w:szCs w:val="28"/>
        </w:rPr>
        <w:t xml:space="preserve"> на напрямній. Дуже </w:t>
      </w:r>
      <w:r w:rsidRPr="002D06E1">
        <w:rPr>
          <w:rStyle w:val="ae"/>
          <w:rFonts w:eastAsiaTheme="majorEastAsia"/>
          <w:sz w:val="28"/>
          <w:szCs w:val="28"/>
        </w:rPr>
        <w:t>плавний перехід до газофазного згоряння N₂O</w:t>
      </w:r>
      <w:r w:rsidRPr="002D06E1">
        <w:rPr>
          <w:sz w:val="28"/>
          <w:szCs w:val="28"/>
        </w:rPr>
        <w:t xml:space="preserve"> спостерігається приблизно на </w:t>
      </w:r>
      <w:r w:rsidRPr="002D06E1">
        <w:rPr>
          <w:rStyle w:val="ae"/>
          <w:rFonts w:eastAsiaTheme="majorEastAsia"/>
          <w:sz w:val="28"/>
          <w:szCs w:val="28"/>
        </w:rPr>
        <w:t>15-й секунді</w:t>
      </w:r>
      <w:r w:rsidRPr="002D06E1">
        <w:rPr>
          <w:sz w:val="28"/>
          <w:szCs w:val="28"/>
        </w:rPr>
        <w:t xml:space="preserve">, коли тиск починає знижуватися. </w:t>
      </w:r>
      <w:r w:rsidRPr="002D06E1">
        <w:rPr>
          <w:rStyle w:val="ae"/>
          <w:rFonts w:eastAsiaTheme="majorEastAsia"/>
          <w:sz w:val="28"/>
          <w:szCs w:val="28"/>
        </w:rPr>
        <w:t>Залишкова тяга</w:t>
      </w:r>
      <w:r w:rsidRPr="002D06E1">
        <w:rPr>
          <w:sz w:val="28"/>
          <w:szCs w:val="28"/>
        </w:rPr>
        <w:t xml:space="preserve">, що компенсувала </w:t>
      </w:r>
      <w:r w:rsidRPr="002D06E1">
        <w:rPr>
          <w:rStyle w:val="ae"/>
          <w:rFonts w:eastAsiaTheme="majorEastAsia"/>
          <w:sz w:val="28"/>
          <w:szCs w:val="28"/>
        </w:rPr>
        <w:t>аеродинамічний опір</w:t>
      </w:r>
      <w:r w:rsidRPr="002D06E1">
        <w:rPr>
          <w:sz w:val="28"/>
          <w:szCs w:val="28"/>
        </w:rPr>
        <w:t xml:space="preserve">, зберігалася майже </w:t>
      </w:r>
      <w:r w:rsidRPr="002D06E1">
        <w:rPr>
          <w:rStyle w:val="ae"/>
          <w:rFonts w:eastAsiaTheme="majorEastAsia"/>
          <w:sz w:val="28"/>
          <w:szCs w:val="28"/>
        </w:rPr>
        <w:t>50 с</w:t>
      </w:r>
      <w:r w:rsidRPr="002D06E1">
        <w:rPr>
          <w:sz w:val="28"/>
          <w:szCs w:val="28"/>
        </w:rPr>
        <w:t>, що підтверджується даними прискорень, наведеними далі.</w:t>
      </w:r>
    </w:p>
    <w:p w14:paraId="3C84D4E6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Позитивний напрям осі </w:t>
      </w:r>
      <w:r w:rsidRPr="002D06E1">
        <w:rPr>
          <w:rStyle w:val="ae"/>
          <w:rFonts w:eastAsiaTheme="majorEastAsia"/>
          <w:sz w:val="28"/>
          <w:szCs w:val="28"/>
        </w:rPr>
        <w:t>x</w:t>
      </w:r>
      <w:r w:rsidRPr="002D06E1">
        <w:rPr>
          <w:sz w:val="28"/>
          <w:szCs w:val="28"/>
        </w:rPr>
        <w:t xml:space="preserve"> збігається з </w:t>
      </w:r>
      <w:r w:rsidRPr="002D06E1">
        <w:rPr>
          <w:rStyle w:val="ae"/>
          <w:rFonts w:eastAsiaTheme="majorEastAsia"/>
          <w:sz w:val="28"/>
          <w:szCs w:val="28"/>
        </w:rPr>
        <w:t>поздовжньою віссю ракети</w:t>
      </w:r>
      <w:r w:rsidRPr="002D06E1">
        <w:rPr>
          <w:sz w:val="28"/>
          <w:szCs w:val="28"/>
        </w:rPr>
        <w:t xml:space="preserve"> у напрямку польоту; площина осей </w:t>
      </w:r>
      <w:r w:rsidRPr="002D06E1">
        <w:rPr>
          <w:rStyle w:val="ae"/>
          <w:rFonts w:eastAsiaTheme="majorEastAsia"/>
          <w:sz w:val="28"/>
          <w:szCs w:val="28"/>
        </w:rPr>
        <w:t>y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z</w:t>
      </w:r>
      <w:r w:rsidRPr="002D06E1">
        <w:rPr>
          <w:sz w:val="28"/>
          <w:szCs w:val="28"/>
        </w:rPr>
        <w:t xml:space="preserve"> перпендикулярна до осі </w:t>
      </w:r>
      <w:r w:rsidRPr="002D06E1">
        <w:rPr>
          <w:rStyle w:val="ae"/>
          <w:rFonts w:eastAsiaTheme="majorEastAsia"/>
          <w:sz w:val="28"/>
          <w:szCs w:val="28"/>
        </w:rPr>
        <w:t>x</w:t>
      </w:r>
      <w:r w:rsidRPr="002D06E1">
        <w:rPr>
          <w:sz w:val="28"/>
          <w:szCs w:val="28"/>
        </w:rPr>
        <w:t xml:space="preserve">, утворюючи </w:t>
      </w:r>
      <w:r w:rsidRPr="002D06E1">
        <w:rPr>
          <w:rStyle w:val="ae"/>
          <w:rFonts w:eastAsiaTheme="majorEastAsia"/>
          <w:sz w:val="28"/>
          <w:szCs w:val="28"/>
        </w:rPr>
        <w:t>декартову систему координат</w:t>
      </w:r>
      <w:r w:rsidRPr="002D06E1">
        <w:rPr>
          <w:sz w:val="28"/>
          <w:szCs w:val="28"/>
        </w:rPr>
        <w:t>.</w:t>
      </w:r>
    </w:p>
    <w:p w14:paraId="4EE84F19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Фактична та змодельована траєкторії польоту</w:t>
      </w:r>
      <w:r w:rsidRPr="002D06E1">
        <w:rPr>
          <w:sz w:val="28"/>
          <w:szCs w:val="28"/>
        </w:rPr>
        <w:t xml:space="preserve"> наведені на </w:t>
      </w:r>
      <w:r w:rsidRPr="002D06E1">
        <w:rPr>
          <w:rStyle w:val="ae"/>
          <w:rFonts w:eastAsiaTheme="majorEastAsia"/>
          <w:sz w:val="28"/>
          <w:szCs w:val="28"/>
        </w:rPr>
        <w:t>рис. 25</w:t>
      </w:r>
      <w:r w:rsidRPr="002D06E1">
        <w:rPr>
          <w:sz w:val="28"/>
          <w:szCs w:val="28"/>
        </w:rPr>
        <w:t xml:space="preserve">. Дані </w:t>
      </w:r>
      <w:r w:rsidRPr="002D06E1">
        <w:rPr>
          <w:rStyle w:val="ae"/>
          <w:rFonts w:eastAsiaTheme="majorEastAsia"/>
          <w:sz w:val="28"/>
          <w:szCs w:val="28"/>
        </w:rPr>
        <w:t>GPS</w:t>
      </w:r>
      <w:r w:rsidRPr="002D06E1">
        <w:rPr>
          <w:sz w:val="28"/>
          <w:szCs w:val="28"/>
        </w:rPr>
        <w:t xml:space="preserve"> реєструвалися протягом польоту, за винятком інтервалу між </w:t>
      </w:r>
      <w:r w:rsidRPr="002D06E1">
        <w:rPr>
          <w:rStyle w:val="ae"/>
          <w:rFonts w:eastAsiaTheme="majorEastAsia"/>
          <w:sz w:val="28"/>
          <w:szCs w:val="28"/>
        </w:rPr>
        <w:t>T = 11 с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T = 41 с</w:t>
      </w:r>
      <w:r w:rsidRPr="002D06E1">
        <w:rPr>
          <w:sz w:val="28"/>
          <w:szCs w:val="28"/>
        </w:rPr>
        <w:t xml:space="preserve">, коли було перевищено </w:t>
      </w:r>
      <w:r w:rsidRPr="002D06E1">
        <w:rPr>
          <w:rStyle w:val="ae"/>
          <w:rFonts w:eastAsiaTheme="majorEastAsia"/>
          <w:sz w:val="28"/>
          <w:szCs w:val="28"/>
        </w:rPr>
        <w:t>обмеження COCOM</w:t>
      </w:r>
      <w:r w:rsidRPr="002D06E1">
        <w:rPr>
          <w:sz w:val="28"/>
          <w:szCs w:val="28"/>
        </w:rPr>
        <w:t xml:space="preserve"> модулів GPS. Дані всіх GPS-модулів демонструють </w:t>
      </w:r>
      <w:r w:rsidRPr="002D06E1">
        <w:rPr>
          <w:rStyle w:val="ae"/>
          <w:rFonts w:eastAsiaTheme="majorEastAsia"/>
          <w:sz w:val="28"/>
          <w:szCs w:val="28"/>
        </w:rPr>
        <w:t>високу узгодженість</w:t>
      </w:r>
      <w:r w:rsidRPr="002D06E1">
        <w:rPr>
          <w:sz w:val="28"/>
          <w:szCs w:val="28"/>
        </w:rPr>
        <w:t xml:space="preserve">. Виміряні </w:t>
      </w:r>
      <w:r w:rsidRPr="002D06E1">
        <w:rPr>
          <w:rStyle w:val="ae"/>
          <w:rFonts w:eastAsiaTheme="majorEastAsia"/>
          <w:sz w:val="28"/>
          <w:szCs w:val="28"/>
        </w:rPr>
        <w:t>висоти апогею</w:t>
      </w:r>
      <w:r w:rsidRPr="002D06E1">
        <w:rPr>
          <w:sz w:val="28"/>
          <w:szCs w:val="28"/>
        </w:rPr>
        <w:t xml:space="preserve"> відрізнялися менш ніж на </w:t>
      </w:r>
      <w:r w:rsidRPr="002D06E1">
        <w:rPr>
          <w:rStyle w:val="ae"/>
          <w:rFonts w:eastAsiaTheme="majorEastAsia"/>
          <w:sz w:val="28"/>
          <w:szCs w:val="28"/>
        </w:rPr>
        <w:t>15 м</w:t>
      </w:r>
      <w:r w:rsidRPr="002D06E1">
        <w:rPr>
          <w:sz w:val="28"/>
          <w:szCs w:val="28"/>
        </w:rPr>
        <w:t xml:space="preserve">. Завдяки збереженому </w:t>
      </w:r>
      <w:r w:rsidRPr="002D06E1">
        <w:rPr>
          <w:rStyle w:val="ae"/>
          <w:rFonts w:eastAsiaTheme="majorEastAsia"/>
          <w:sz w:val="28"/>
          <w:szCs w:val="28"/>
        </w:rPr>
        <w:t>журналу GPS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телеметричному каналу</w:t>
      </w:r>
      <w:r w:rsidRPr="002D06E1">
        <w:rPr>
          <w:sz w:val="28"/>
          <w:szCs w:val="28"/>
        </w:rPr>
        <w:t xml:space="preserve"> протягом усього польоту ракету було </w:t>
      </w:r>
      <w:r w:rsidRPr="002D06E1">
        <w:rPr>
          <w:rStyle w:val="ae"/>
          <w:rFonts w:eastAsiaTheme="majorEastAsia"/>
          <w:sz w:val="28"/>
          <w:szCs w:val="28"/>
        </w:rPr>
        <w:t>локалізовано та знайдено протягом 2 годин</w:t>
      </w:r>
      <w:r w:rsidRPr="002D06E1">
        <w:rPr>
          <w:sz w:val="28"/>
          <w:szCs w:val="28"/>
        </w:rPr>
        <w:t xml:space="preserve">. Порівняння </w:t>
      </w:r>
      <w:r w:rsidRPr="002D06E1">
        <w:rPr>
          <w:rStyle w:val="ae"/>
          <w:rFonts w:eastAsiaTheme="majorEastAsia"/>
          <w:sz w:val="28"/>
          <w:szCs w:val="28"/>
        </w:rPr>
        <w:t>GPS-висоти</w:t>
      </w:r>
      <w:r w:rsidRPr="002D06E1">
        <w:rPr>
          <w:sz w:val="28"/>
          <w:szCs w:val="28"/>
        </w:rPr>
        <w:t xml:space="preserve">, </w:t>
      </w:r>
      <w:r w:rsidRPr="002D06E1">
        <w:rPr>
          <w:rStyle w:val="ae"/>
          <w:rFonts w:eastAsiaTheme="majorEastAsia"/>
          <w:sz w:val="28"/>
          <w:szCs w:val="28"/>
        </w:rPr>
        <w:t>розрахованої висоти за даними IMU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швидкості ракети</w:t>
      </w:r>
      <w:r w:rsidRPr="002D06E1">
        <w:rPr>
          <w:sz w:val="28"/>
          <w:szCs w:val="28"/>
        </w:rPr>
        <w:t xml:space="preserve"> наведено на </w:t>
      </w:r>
      <w:r w:rsidRPr="002D06E1">
        <w:rPr>
          <w:rStyle w:val="ae"/>
          <w:rFonts w:eastAsiaTheme="majorEastAsia"/>
          <w:sz w:val="28"/>
          <w:szCs w:val="28"/>
        </w:rPr>
        <w:t>рис. 27 (Fig. 27)</w:t>
      </w:r>
      <w:r w:rsidRPr="002D06E1">
        <w:rPr>
          <w:sz w:val="28"/>
          <w:szCs w:val="28"/>
        </w:rPr>
        <w:t>.</w:t>
      </w:r>
    </w:p>
    <w:p w14:paraId="412F603A" w14:textId="6448FA60" w:rsidR="00B7704A" w:rsidRPr="002D06E1" w:rsidRDefault="00B7704A" w:rsidP="002D06E1">
      <w:pPr>
        <w:ind w:right="-613"/>
        <w:rPr>
          <w:sz w:val="28"/>
          <w:szCs w:val="28"/>
        </w:rPr>
      </w:pPr>
    </w:p>
    <w:p w14:paraId="518B6B5C" w14:textId="77777777" w:rsidR="00B7704A" w:rsidRPr="002D06E1" w:rsidRDefault="00B7704A" w:rsidP="002D06E1">
      <w:pPr>
        <w:pStyle w:val="3"/>
        <w:spacing w:before="0" w:after="0"/>
        <w:ind w:right="-613"/>
        <w:rPr>
          <w:rFonts w:cs="Times New Roman"/>
        </w:rPr>
      </w:pPr>
      <w:r w:rsidRPr="002D06E1">
        <w:rPr>
          <w:rStyle w:val="ae"/>
          <w:rFonts w:cs="Times New Roman"/>
          <w:b w:val="0"/>
          <w:bCs w:val="0"/>
        </w:rPr>
        <w:t>Таблиця 5. Конфігурація запуску HEROS 2 і HEROS 3</w:t>
      </w:r>
    </w:p>
    <w:p w14:paraId="6CA27D8A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d"/>
          <w:rFonts w:eastAsiaTheme="majorEastAsia"/>
          <w:sz w:val="28"/>
          <w:szCs w:val="28"/>
        </w:rPr>
        <w:t>(Table 5. HEROS 2 and 3 launch configuration)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5"/>
        <w:gridCol w:w="1251"/>
        <w:gridCol w:w="1266"/>
      </w:tblGrid>
      <w:tr w:rsidR="00B7704A" w:rsidRPr="002D06E1" w14:paraId="31FB060B" w14:textId="77777777" w:rsidTr="00E74F6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0B6FE29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14:paraId="77413B70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HEROS 2</w:t>
            </w:r>
          </w:p>
        </w:tc>
        <w:tc>
          <w:tcPr>
            <w:tcW w:w="0" w:type="auto"/>
            <w:vAlign w:val="center"/>
            <w:hideMark/>
          </w:tcPr>
          <w:p w14:paraId="1C924202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HEROS 3</w:t>
            </w:r>
          </w:p>
        </w:tc>
      </w:tr>
      <w:tr w:rsidR="00B7704A" w:rsidRPr="002D06E1" w14:paraId="40AA6B74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6239A2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Довжина</w:t>
            </w:r>
          </w:p>
        </w:tc>
        <w:tc>
          <w:tcPr>
            <w:tcW w:w="0" w:type="auto"/>
            <w:vAlign w:val="center"/>
            <w:hideMark/>
          </w:tcPr>
          <w:p w14:paraId="1EDCBE6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7,5 м</w:t>
            </w:r>
          </w:p>
        </w:tc>
        <w:tc>
          <w:tcPr>
            <w:tcW w:w="0" w:type="auto"/>
            <w:vAlign w:val="center"/>
            <w:hideMark/>
          </w:tcPr>
          <w:p w14:paraId="15823EA8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7,5 м</w:t>
            </w:r>
          </w:p>
        </w:tc>
      </w:tr>
      <w:tr w:rsidR="00B7704A" w:rsidRPr="002D06E1" w14:paraId="7167D32F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E9125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Діаметр</w:t>
            </w:r>
          </w:p>
        </w:tc>
        <w:tc>
          <w:tcPr>
            <w:tcW w:w="0" w:type="auto"/>
            <w:vAlign w:val="center"/>
            <w:hideMark/>
          </w:tcPr>
          <w:p w14:paraId="5C724FB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223 мм</w:t>
            </w:r>
          </w:p>
        </w:tc>
        <w:tc>
          <w:tcPr>
            <w:tcW w:w="0" w:type="auto"/>
            <w:vAlign w:val="center"/>
            <w:hideMark/>
          </w:tcPr>
          <w:p w14:paraId="2869798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223 мм</w:t>
            </w:r>
          </w:p>
        </w:tc>
      </w:tr>
      <w:tr w:rsidR="00B7704A" w:rsidRPr="002D06E1" w14:paraId="08D82AD8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1D932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Суха маса</w:t>
            </w:r>
          </w:p>
        </w:tc>
        <w:tc>
          <w:tcPr>
            <w:tcW w:w="0" w:type="auto"/>
            <w:vAlign w:val="center"/>
            <w:hideMark/>
          </w:tcPr>
          <w:p w14:paraId="04A4352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75 кг</w:t>
            </w:r>
          </w:p>
        </w:tc>
        <w:tc>
          <w:tcPr>
            <w:tcW w:w="0" w:type="auto"/>
            <w:vAlign w:val="center"/>
            <w:hideMark/>
          </w:tcPr>
          <w:p w14:paraId="2A9748F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75 кг</w:t>
            </w:r>
          </w:p>
        </w:tc>
      </w:tr>
      <w:tr w:rsidR="00B7704A" w:rsidRPr="002D06E1" w14:paraId="5D7A6324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F0498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Завантажена маса окисника</w:t>
            </w:r>
          </w:p>
        </w:tc>
        <w:tc>
          <w:tcPr>
            <w:tcW w:w="0" w:type="auto"/>
            <w:vAlign w:val="center"/>
            <w:hideMark/>
          </w:tcPr>
          <w:p w14:paraId="0841AE9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72 кг</w:t>
            </w:r>
          </w:p>
        </w:tc>
        <w:tc>
          <w:tcPr>
            <w:tcW w:w="0" w:type="auto"/>
            <w:vAlign w:val="center"/>
            <w:hideMark/>
          </w:tcPr>
          <w:p w14:paraId="5AD2A11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74 кг</w:t>
            </w:r>
          </w:p>
        </w:tc>
      </w:tr>
      <w:tr w:rsidR="00B7704A" w:rsidRPr="002D06E1" w14:paraId="040BD9F3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3A44F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Тиск у баку окисника</w:t>
            </w:r>
          </w:p>
        </w:tc>
        <w:tc>
          <w:tcPr>
            <w:tcW w:w="0" w:type="auto"/>
            <w:vAlign w:val="center"/>
            <w:hideMark/>
          </w:tcPr>
          <w:p w14:paraId="4575100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61,5 бар</w:t>
            </w:r>
          </w:p>
        </w:tc>
        <w:tc>
          <w:tcPr>
            <w:tcW w:w="0" w:type="auto"/>
            <w:vAlign w:val="center"/>
            <w:hideMark/>
          </w:tcPr>
          <w:p w14:paraId="36F5856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65,6 бар</w:t>
            </w:r>
          </w:p>
        </w:tc>
      </w:tr>
      <w:tr w:rsidR="00B7704A" w:rsidRPr="002D06E1" w14:paraId="3428E43A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B4F9B8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Маса палива</w:t>
            </w:r>
          </w:p>
        </w:tc>
        <w:tc>
          <w:tcPr>
            <w:tcW w:w="0" w:type="auto"/>
            <w:vAlign w:val="center"/>
            <w:hideMark/>
          </w:tcPr>
          <w:p w14:paraId="1ADCFBC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12 кг</w:t>
            </w:r>
          </w:p>
        </w:tc>
        <w:tc>
          <w:tcPr>
            <w:tcW w:w="0" w:type="auto"/>
            <w:vAlign w:val="center"/>
            <w:hideMark/>
          </w:tcPr>
          <w:p w14:paraId="2AB31B3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12 кг</w:t>
            </w:r>
          </w:p>
        </w:tc>
      </w:tr>
      <w:tr w:rsidR="00B7704A" w:rsidRPr="002D06E1" w14:paraId="46E37816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FC8629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Стартова маса</w:t>
            </w:r>
          </w:p>
        </w:tc>
        <w:tc>
          <w:tcPr>
            <w:tcW w:w="0" w:type="auto"/>
            <w:vAlign w:val="center"/>
            <w:hideMark/>
          </w:tcPr>
          <w:p w14:paraId="657ABBF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159 кг</w:t>
            </w:r>
          </w:p>
        </w:tc>
        <w:tc>
          <w:tcPr>
            <w:tcW w:w="0" w:type="auto"/>
            <w:vAlign w:val="center"/>
            <w:hideMark/>
          </w:tcPr>
          <w:p w14:paraId="308A5B7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161 кг</w:t>
            </w:r>
          </w:p>
        </w:tc>
      </w:tr>
    </w:tbl>
    <w:p w14:paraId="1F82C301" w14:textId="7A9FECB6" w:rsidR="00B7704A" w:rsidRPr="002D06E1" w:rsidRDefault="00B7704A" w:rsidP="002D06E1">
      <w:pPr>
        <w:ind w:right="-613"/>
        <w:rPr>
          <w:sz w:val="28"/>
          <w:szCs w:val="28"/>
        </w:rPr>
      </w:pPr>
    </w:p>
    <w:p w14:paraId="767FBD20" w14:textId="77777777" w:rsidR="00B7704A" w:rsidRPr="002D06E1" w:rsidRDefault="00B7704A" w:rsidP="002D06E1">
      <w:pPr>
        <w:pStyle w:val="3"/>
        <w:spacing w:before="0" w:after="0"/>
        <w:ind w:right="-613"/>
        <w:jc w:val="center"/>
        <w:rPr>
          <w:rFonts w:cs="Times New Roman"/>
        </w:rPr>
      </w:pPr>
      <w:r w:rsidRPr="002D06E1">
        <w:rPr>
          <w:rStyle w:val="ae"/>
          <w:rFonts w:cs="Times New Roman"/>
          <w:b w:val="0"/>
          <w:bCs w:val="0"/>
        </w:rPr>
        <w:t>Таблиця 6. Конфігурація пускової установки та метеоумови для HEROS 2 і HEROS 3</w:t>
      </w:r>
    </w:p>
    <w:p w14:paraId="1D876492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d"/>
          <w:rFonts w:eastAsiaTheme="majorEastAsia"/>
          <w:sz w:val="28"/>
          <w:szCs w:val="28"/>
        </w:rPr>
        <w:t>(Table 6. Launcher configuration and weather data)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3"/>
        <w:gridCol w:w="2732"/>
        <w:gridCol w:w="2133"/>
      </w:tblGrid>
      <w:tr w:rsidR="00B7704A" w:rsidRPr="002D06E1" w14:paraId="02156CB5" w14:textId="77777777" w:rsidTr="00E74F6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29F6C0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14:paraId="5AEC090D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HEROS 2</w:t>
            </w:r>
          </w:p>
        </w:tc>
        <w:tc>
          <w:tcPr>
            <w:tcW w:w="0" w:type="auto"/>
            <w:vAlign w:val="center"/>
            <w:hideMark/>
          </w:tcPr>
          <w:p w14:paraId="2C2427BE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HEROS 3</w:t>
            </w:r>
          </w:p>
        </w:tc>
      </w:tr>
      <w:tr w:rsidR="00B7704A" w:rsidRPr="002D06E1" w14:paraId="71356FE8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AF8169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Пускова установка</w:t>
            </w:r>
          </w:p>
        </w:tc>
        <w:tc>
          <w:tcPr>
            <w:tcW w:w="0" w:type="auto"/>
            <w:vAlign w:val="center"/>
            <w:hideMark/>
          </w:tcPr>
          <w:p w14:paraId="6A86CF6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MRL</w:t>
            </w:r>
          </w:p>
        </w:tc>
        <w:tc>
          <w:tcPr>
            <w:tcW w:w="0" w:type="auto"/>
            <w:vAlign w:val="center"/>
            <w:hideMark/>
          </w:tcPr>
          <w:p w14:paraId="50D0B17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MRL</w:t>
            </w:r>
          </w:p>
        </w:tc>
      </w:tr>
      <w:tr w:rsidR="00B7704A" w:rsidRPr="002D06E1" w14:paraId="2095F7DD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A13084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Кут підйому</w:t>
            </w:r>
          </w:p>
        </w:tc>
        <w:tc>
          <w:tcPr>
            <w:tcW w:w="0" w:type="auto"/>
            <w:vAlign w:val="center"/>
            <w:hideMark/>
          </w:tcPr>
          <w:p w14:paraId="37313BF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80°</w:t>
            </w:r>
          </w:p>
        </w:tc>
        <w:tc>
          <w:tcPr>
            <w:tcW w:w="0" w:type="auto"/>
            <w:vAlign w:val="center"/>
            <w:hideMark/>
          </w:tcPr>
          <w:p w14:paraId="76D6916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80°</w:t>
            </w:r>
          </w:p>
        </w:tc>
      </w:tr>
      <w:tr w:rsidR="00B7704A" w:rsidRPr="002D06E1" w14:paraId="499E8F64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452971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Азимут</w:t>
            </w:r>
          </w:p>
        </w:tc>
        <w:tc>
          <w:tcPr>
            <w:tcW w:w="0" w:type="auto"/>
            <w:vAlign w:val="center"/>
            <w:hideMark/>
          </w:tcPr>
          <w:p w14:paraId="5F7B94A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0°</w:t>
            </w:r>
          </w:p>
        </w:tc>
        <w:tc>
          <w:tcPr>
            <w:tcW w:w="0" w:type="auto"/>
            <w:vAlign w:val="center"/>
            <w:hideMark/>
          </w:tcPr>
          <w:p w14:paraId="23031DE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0°</w:t>
            </w:r>
          </w:p>
        </w:tc>
      </w:tr>
      <w:tr w:rsidR="00B7704A" w:rsidRPr="002D06E1" w14:paraId="31191DCB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2EFC7D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lastRenderedPageBreak/>
              <w:t>Дата запуску</w:t>
            </w:r>
          </w:p>
        </w:tc>
        <w:tc>
          <w:tcPr>
            <w:tcW w:w="0" w:type="auto"/>
            <w:vAlign w:val="center"/>
            <w:hideMark/>
          </w:tcPr>
          <w:p w14:paraId="23D18A9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31 жовтня 2016</w:t>
            </w:r>
          </w:p>
        </w:tc>
        <w:tc>
          <w:tcPr>
            <w:tcW w:w="0" w:type="auto"/>
            <w:vAlign w:val="center"/>
            <w:hideMark/>
          </w:tcPr>
          <w:p w14:paraId="38BFCC9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8 листопада 2016</w:t>
            </w:r>
          </w:p>
        </w:tc>
      </w:tr>
      <w:tr w:rsidR="00B7704A" w:rsidRPr="002D06E1" w14:paraId="2815CA52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98B32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Час запуску (UTC)</w:t>
            </w:r>
          </w:p>
        </w:tc>
        <w:tc>
          <w:tcPr>
            <w:tcW w:w="0" w:type="auto"/>
            <w:vAlign w:val="center"/>
            <w:hideMark/>
          </w:tcPr>
          <w:p w14:paraId="1C1E1180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12:00</w:t>
            </w:r>
          </w:p>
        </w:tc>
        <w:tc>
          <w:tcPr>
            <w:tcW w:w="0" w:type="auto"/>
            <w:vAlign w:val="center"/>
            <w:hideMark/>
          </w:tcPr>
          <w:p w14:paraId="48921AA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09:30</w:t>
            </w:r>
          </w:p>
        </w:tc>
      </w:tr>
      <w:tr w:rsidR="00B7704A" w:rsidRPr="002D06E1" w14:paraId="15D02FEF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FF681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Погодні умови</w:t>
            </w:r>
          </w:p>
        </w:tc>
        <w:tc>
          <w:tcPr>
            <w:tcW w:w="0" w:type="auto"/>
            <w:vAlign w:val="center"/>
            <w:hideMark/>
          </w:tcPr>
          <w:p w14:paraId="6F49B61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Хмарно, легкий туман</w:t>
            </w:r>
          </w:p>
        </w:tc>
        <w:tc>
          <w:tcPr>
            <w:tcW w:w="0" w:type="auto"/>
            <w:vAlign w:val="center"/>
            <w:hideMark/>
          </w:tcPr>
          <w:p w14:paraId="79DC5C5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Ясне небо</w:t>
            </w:r>
          </w:p>
        </w:tc>
      </w:tr>
      <w:tr w:rsidR="00B7704A" w:rsidRPr="002D06E1" w14:paraId="446FD67B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CB96B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Швидкість вітру (0–1 км)</w:t>
            </w:r>
          </w:p>
        </w:tc>
        <w:tc>
          <w:tcPr>
            <w:tcW w:w="0" w:type="auto"/>
            <w:vAlign w:val="center"/>
            <w:hideMark/>
          </w:tcPr>
          <w:p w14:paraId="136137A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2,1 м/с</w:t>
            </w:r>
          </w:p>
        </w:tc>
        <w:tc>
          <w:tcPr>
            <w:tcW w:w="0" w:type="auto"/>
            <w:vAlign w:val="center"/>
            <w:hideMark/>
          </w:tcPr>
          <w:p w14:paraId="13A1E23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6,3 м/с</w:t>
            </w:r>
          </w:p>
        </w:tc>
      </w:tr>
      <w:tr w:rsidR="00B7704A" w:rsidRPr="002D06E1" w14:paraId="6756F256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184149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Напрям вітру (0–1 км)</w:t>
            </w:r>
          </w:p>
        </w:tc>
        <w:tc>
          <w:tcPr>
            <w:tcW w:w="0" w:type="auto"/>
            <w:vAlign w:val="center"/>
            <w:hideMark/>
          </w:tcPr>
          <w:p w14:paraId="13177C0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30°</w:t>
            </w:r>
          </w:p>
        </w:tc>
        <w:tc>
          <w:tcPr>
            <w:tcW w:w="0" w:type="auto"/>
            <w:vAlign w:val="center"/>
            <w:hideMark/>
          </w:tcPr>
          <w:p w14:paraId="06FE5D8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160°</w:t>
            </w:r>
          </w:p>
        </w:tc>
      </w:tr>
      <w:tr w:rsidR="00B7704A" w:rsidRPr="002D06E1" w14:paraId="604B0DF1" w14:textId="77777777" w:rsidTr="00E74F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9BB57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Температура ґрунту</w:t>
            </w:r>
          </w:p>
        </w:tc>
        <w:tc>
          <w:tcPr>
            <w:tcW w:w="0" w:type="auto"/>
            <w:vAlign w:val="center"/>
            <w:hideMark/>
          </w:tcPr>
          <w:p w14:paraId="298D897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 °C</w:t>
            </w:r>
          </w:p>
        </w:tc>
        <w:tc>
          <w:tcPr>
            <w:tcW w:w="0" w:type="auto"/>
            <w:vAlign w:val="center"/>
            <w:hideMark/>
          </w:tcPr>
          <w:p w14:paraId="35DFA85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−18 °C</w:t>
            </w:r>
          </w:p>
        </w:tc>
      </w:tr>
    </w:tbl>
    <w:p w14:paraId="77213D7B" w14:textId="77777777" w:rsidR="00B7704A" w:rsidRPr="002D06E1" w:rsidRDefault="00B7704A" w:rsidP="002D06E1">
      <w:pPr>
        <w:pStyle w:val="3"/>
        <w:spacing w:before="0" w:after="0"/>
        <w:ind w:right="-613"/>
        <w:jc w:val="center"/>
        <w:rPr>
          <w:rFonts w:cs="Times New Roman"/>
        </w:rPr>
      </w:pPr>
      <w:r w:rsidRPr="002D06E1">
        <w:rPr>
          <w:rStyle w:val="ae"/>
          <w:rFonts w:cs="Times New Roman"/>
          <w:b w:val="0"/>
          <w:bCs w:val="0"/>
        </w:rPr>
        <w:t>Таблиця 7. Остаточний зворотний відлік і часовий перебіг польоту HEROS 3</w:t>
      </w:r>
    </w:p>
    <w:p w14:paraId="514086F4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jc w:val="center"/>
        <w:rPr>
          <w:sz w:val="28"/>
          <w:szCs w:val="28"/>
        </w:rPr>
      </w:pPr>
      <w:r w:rsidRPr="002D06E1">
        <w:rPr>
          <w:rStyle w:val="ad"/>
          <w:rFonts w:eastAsiaTheme="majorEastAsia"/>
          <w:sz w:val="28"/>
          <w:szCs w:val="28"/>
        </w:rPr>
        <w:t>(Table 7. HEROS 3 final countdown and flight timeline)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7"/>
        <w:gridCol w:w="1946"/>
        <w:gridCol w:w="1627"/>
        <w:gridCol w:w="1098"/>
        <w:gridCol w:w="1510"/>
      </w:tblGrid>
      <w:tr w:rsidR="00B7704A" w:rsidRPr="002D06E1" w14:paraId="76D9C78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3860E71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Подія</w:t>
            </w:r>
          </w:p>
        </w:tc>
        <w:tc>
          <w:tcPr>
            <w:tcW w:w="0" w:type="auto"/>
            <w:vAlign w:val="center"/>
            <w:hideMark/>
          </w:tcPr>
          <w:p w14:paraId="38E4C9B0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Час, с</w:t>
            </w:r>
          </w:p>
        </w:tc>
        <w:tc>
          <w:tcPr>
            <w:tcW w:w="0" w:type="auto"/>
            <w:vAlign w:val="center"/>
            <w:hideMark/>
          </w:tcPr>
          <w:p w14:paraId="3C1A271A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Прискорення, м/с²</w:t>
            </w:r>
          </w:p>
        </w:tc>
        <w:tc>
          <w:tcPr>
            <w:tcW w:w="0" w:type="auto"/>
            <w:vAlign w:val="center"/>
            <w:hideMark/>
          </w:tcPr>
          <w:p w14:paraId="525AD2D5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Швидкість, м/с</w:t>
            </w:r>
          </w:p>
        </w:tc>
        <w:tc>
          <w:tcPr>
            <w:tcW w:w="0" w:type="auto"/>
            <w:vAlign w:val="center"/>
            <w:hideMark/>
          </w:tcPr>
          <w:p w14:paraId="01570CAD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Висота, км</w:t>
            </w:r>
          </w:p>
        </w:tc>
        <w:tc>
          <w:tcPr>
            <w:tcW w:w="0" w:type="auto"/>
            <w:vAlign w:val="center"/>
            <w:hideMark/>
          </w:tcPr>
          <w:p w14:paraId="038DED6B" w14:textId="77777777" w:rsidR="00B7704A" w:rsidRPr="002D06E1" w:rsidRDefault="00B7704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Дальність, км</w:t>
            </w:r>
          </w:p>
        </w:tc>
      </w:tr>
      <w:tr w:rsidR="00B7704A" w:rsidRPr="002D06E1" w14:paraId="3E0534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C9AC4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Відведення заправного рукава</w:t>
            </w:r>
          </w:p>
        </w:tc>
        <w:tc>
          <w:tcPr>
            <w:tcW w:w="0" w:type="auto"/>
            <w:vAlign w:val="center"/>
            <w:hideMark/>
          </w:tcPr>
          <w:p w14:paraId="22E3E50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−390</w:t>
            </w:r>
          </w:p>
        </w:tc>
        <w:tc>
          <w:tcPr>
            <w:tcW w:w="0" w:type="auto"/>
            <w:vAlign w:val="center"/>
            <w:hideMark/>
          </w:tcPr>
          <w:p w14:paraId="1BD7372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2A6CCB8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AC908D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D659B5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</w:tr>
      <w:tr w:rsidR="00B7704A" w:rsidRPr="002D06E1" w14:paraId="2E37AE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A96E5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Від’єднання електричного кабелю</w:t>
            </w:r>
          </w:p>
        </w:tc>
        <w:tc>
          <w:tcPr>
            <w:tcW w:w="0" w:type="auto"/>
            <w:vAlign w:val="center"/>
            <w:hideMark/>
          </w:tcPr>
          <w:p w14:paraId="46FC021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−389</w:t>
            </w:r>
          </w:p>
        </w:tc>
        <w:tc>
          <w:tcPr>
            <w:tcW w:w="0" w:type="auto"/>
            <w:vAlign w:val="center"/>
            <w:hideMark/>
          </w:tcPr>
          <w:p w14:paraId="4CE8DC1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1C50068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516DD9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93F58A0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</w:tr>
      <w:tr w:rsidR="00B7704A" w:rsidRPr="002D06E1" w14:paraId="34964A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2087E0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Запалювання двигуна</w:t>
            </w:r>
          </w:p>
        </w:tc>
        <w:tc>
          <w:tcPr>
            <w:tcW w:w="0" w:type="auto"/>
            <w:vAlign w:val="center"/>
            <w:hideMark/>
          </w:tcPr>
          <w:p w14:paraId="60096C5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−3</w:t>
            </w:r>
          </w:p>
        </w:tc>
        <w:tc>
          <w:tcPr>
            <w:tcW w:w="0" w:type="auto"/>
            <w:vAlign w:val="center"/>
            <w:hideMark/>
          </w:tcPr>
          <w:p w14:paraId="648D7EB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23435F7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AB327E8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60EE5E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</w:tr>
      <w:tr w:rsidR="00B7704A" w:rsidRPr="002D06E1" w14:paraId="629B93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AC2F3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Відкриття головного клапана</w:t>
            </w:r>
          </w:p>
        </w:tc>
        <w:tc>
          <w:tcPr>
            <w:tcW w:w="0" w:type="auto"/>
            <w:vAlign w:val="center"/>
            <w:hideMark/>
          </w:tcPr>
          <w:p w14:paraId="5C9CAF1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1F507B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303546C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6E9179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73AB76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</w:tr>
      <w:tr w:rsidR="00B7704A" w:rsidRPr="002D06E1" w14:paraId="34A0B3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79A3C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Сходження з напрямної</w:t>
            </w:r>
          </w:p>
        </w:tc>
        <w:tc>
          <w:tcPr>
            <w:tcW w:w="0" w:type="auto"/>
            <w:vAlign w:val="center"/>
            <w:hideMark/>
          </w:tcPr>
          <w:p w14:paraId="268DE62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0,5</w:t>
            </w:r>
          </w:p>
        </w:tc>
        <w:tc>
          <w:tcPr>
            <w:tcW w:w="0" w:type="auto"/>
            <w:vAlign w:val="center"/>
            <w:hideMark/>
          </w:tcPr>
          <w:p w14:paraId="2CC381F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14:paraId="635CEC9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7EED483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0,01</w:t>
            </w:r>
          </w:p>
        </w:tc>
        <w:tc>
          <w:tcPr>
            <w:tcW w:w="0" w:type="auto"/>
            <w:vAlign w:val="center"/>
            <w:hideMark/>
          </w:tcPr>
          <w:p w14:paraId="6FF8BE1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</w:tr>
      <w:tr w:rsidR="00B7704A" w:rsidRPr="002D06E1" w14:paraId="438F60F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01AC9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Досягнення M≈1</w:t>
            </w:r>
          </w:p>
        </w:tc>
        <w:tc>
          <w:tcPr>
            <w:tcW w:w="0" w:type="auto"/>
            <w:vAlign w:val="center"/>
            <w:hideMark/>
          </w:tcPr>
          <w:p w14:paraId="1F47503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5,5</w:t>
            </w:r>
          </w:p>
        </w:tc>
        <w:tc>
          <w:tcPr>
            <w:tcW w:w="0" w:type="auto"/>
            <w:vAlign w:val="center"/>
            <w:hideMark/>
          </w:tcPr>
          <w:p w14:paraId="0DDDE1C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14:paraId="142BF3F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325</w:t>
            </w:r>
          </w:p>
        </w:tc>
        <w:tc>
          <w:tcPr>
            <w:tcW w:w="0" w:type="auto"/>
            <w:vAlign w:val="center"/>
            <w:hideMark/>
          </w:tcPr>
          <w:p w14:paraId="753B7F6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0,94</w:t>
            </w:r>
          </w:p>
        </w:tc>
        <w:tc>
          <w:tcPr>
            <w:tcW w:w="0" w:type="auto"/>
            <w:vAlign w:val="center"/>
            <w:hideMark/>
          </w:tcPr>
          <w:p w14:paraId="0692A9F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0,2</w:t>
            </w:r>
          </w:p>
        </w:tc>
      </w:tr>
      <w:tr w:rsidR="00B7704A" w:rsidRPr="002D06E1" w14:paraId="56B8C7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88B83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Втрата сигналу GPS</w:t>
            </w:r>
          </w:p>
        </w:tc>
        <w:tc>
          <w:tcPr>
            <w:tcW w:w="0" w:type="auto"/>
            <w:vAlign w:val="center"/>
            <w:hideMark/>
          </w:tcPr>
          <w:p w14:paraId="0E0F8B1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11,5</w:t>
            </w:r>
          </w:p>
        </w:tc>
        <w:tc>
          <w:tcPr>
            <w:tcW w:w="0" w:type="auto"/>
            <w:vAlign w:val="center"/>
            <w:hideMark/>
          </w:tcPr>
          <w:p w14:paraId="0558CAD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14:paraId="3A6AD59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570</w:t>
            </w:r>
          </w:p>
        </w:tc>
        <w:tc>
          <w:tcPr>
            <w:tcW w:w="0" w:type="auto"/>
            <w:vAlign w:val="center"/>
            <w:hideMark/>
          </w:tcPr>
          <w:p w14:paraId="2F90541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3,4</w:t>
            </w:r>
          </w:p>
        </w:tc>
        <w:tc>
          <w:tcPr>
            <w:tcW w:w="0" w:type="auto"/>
            <w:vAlign w:val="center"/>
            <w:hideMark/>
          </w:tcPr>
          <w:p w14:paraId="4EF6376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</w:t>
            </w:r>
          </w:p>
        </w:tc>
      </w:tr>
      <w:tr w:rsidR="00B7704A" w:rsidRPr="002D06E1" w14:paraId="3A6596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B871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Вигорання (рідкий N₂O)</w:t>
            </w:r>
          </w:p>
        </w:tc>
        <w:tc>
          <w:tcPr>
            <w:tcW w:w="0" w:type="auto"/>
            <w:vAlign w:val="center"/>
            <w:hideMark/>
          </w:tcPr>
          <w:p w14:paraId="60098F2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69C5042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14:paraId="463C8510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720</w:t>
            </w:r>
          </w:p>
        </w:tc>
        <w:tc>
          <w:tcPr>
            <w:tcW w:w="0" w:type="auto"/>
            <w:vAlign w:val="center"/>
            <w:hideMark/>
          </w:tcPr>
          <w:p w14:paraId="1AC9823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5,7</w:t>
            </w:r>
          </w:p>
        </w:tc>
        <w:tc>
          <w:tcPr>
            <w:tcW w:w="0" w:type="auto"/>
            <w:vAlign w:val="center"/>
            <w:hideMark/>
          </w:tcPr>
          <w:p w14:paraId="3F94614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1,4</w:t>
            </w:r>
          </w:p>
        </w:tc>
      </w:tr>
      <w:tr w:rsidR="00B7704A" w:rsidRPr="002D06E1" w14:paraId="4B27D6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C0FB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Перший сигнал GPS</w:t>
            </w:r>
          </w:p>
        </w:tc>
        <w:tc>
          <w:tcPr>
            <w:tcW w:w="0" w:type="auto"/>
            <w:vAlign w:val="center"/>
            <w:hideMark/>
          </w:tcPr>
          <w:p w14:paraId="293439D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539B12A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&lt;0,5</w:t>
            </w:r>
          </w:p>
        </w:tc>
        <w:tc>
          <w:tcPr>
            <w:tcW w:w="0" w:type="auto"/>
            <w:vAlign w:val="center"/>
            <w:hideMark/>
          </w:tcPr>
          <w:p w14:paraId="7F27FAB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475</w:t>
            </w:r>
          </w:p>
        </w:tc>
        <w:tc>
          <w:tcPr>
            <w:tcW w:w="0" w:type="auto"/>
            <w:vAlign w:val="center"/>
            <w:hideMark/>
          </w:tcPr>
          <w:p w14:paraId="3BCB35F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22,7</w:t>
            </w:r>
          </w:p>
        </w:tc>
        <w:tc>
          <w:tcPr>
            <w:tcW w:w="0" w:type="auto"/>
            <w:vAlign w:val="center"/>
            <w:hideMark/>
          </w:tcPr>
          <w:p w14:paraId="7DE1668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</w:t>
            </w:r>
          </w:p>
        </w:tc>
      </w:tr>
      <w:tr w:rsidR="00B7704A" w:rsidRPr="002D06E1" w14:paraId="76908EC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6740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Стабільний GPS</w:t>
            </w:r>
          </w:p>
        </w:tc>
        <w:tc>
          <w:tcPr>
            <w:tcW w:w="0" w:type="auto"/>
            <w:vAlign w:val="center"/>
            <w:hideMark/>
          </w:tcPr>
          <w:p w14:paraId="59AE727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45–551</w:t>
            </w:r>
          </w:p>
        </w:tc>
        <w:tc>
          <w:tcPr>
            <w:tcW w:w="0" w:type="auto"/>
            <w:vAlign w:val="center"/>
            <w:hideMark/>
          </w:tcPr>
          <w:p w14:paraId="1469CFA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3A4F97F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A85292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0188C23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—</w:t>
            </w:r>
          </w:p>
        </w:tc>
      </w:tr>
      <w:tr w:rsidR="00B7704A" w:rsidRPr="002D06E1" w14:paraId="58F39D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2425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Вигорання (газова фаза)</w:t>
            </w:r>
          </w:p>
        </w:tc>
        <w:tc>
          <w:tcPr>
            <w:tcW w:w="0" w:type="auto"/>
            <w:vAlign w:val="center"/>
            <w:hideMark/>
          </w:tcPr>
          <w:p w14:paraId="11788F2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50,5</w:t>
            </w:r>
          </w:p>
        </w:tc>
        <w:tc>
          <w:tcPr>
            <w:tcW w:w="0" w:type="auto"/>
            <w:vAlign w:val="center"/>
            <w:hideMark/>
          </w:tcPr>
          <w:p w14:paraId="59197D5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1E9BA0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430</w:t>
            </w:r>
          </w:p>
        </w:tc>
        <w:tc>
          <w:tcPr>
            <w:tcW w:w="0" w:type="auto"/>
            <w:vAlign w:val="center"/>
            <w:hideMark/>
          </w:tcPr>
          <w:p w14:paraId="3E92BFC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1ED47E0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7,5</w:t>
            </w:r>
          </w:p>
        </w:tc>
      </w:tr>
      <w:tr w:rsidR="00B7704A" w:rsidRPr="002D06E1" w14:paraId="780F7D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F2B6C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Апогей</w:t>
            </w:r>
          </w:p>
        </w:tc>
        <w:tc>
          <w:tcPr>
            <w:tcW w:w="0" w:type="auto"/>
            <w:vAlign w:val="center"/>
            <w:hideMark/>
          </w:tcPr>
          <w:p w14:paraId="3E59C35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14:paraId="14A8719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0,2</w:t>
            </w:r>
          </w:p>
        </w:tc>
        <w:tc>
          <w:tcPr>
            <w:tcW w:w="0" w:type="auto"/>
            <w:vAlign w:val="center"/>
            <w:hideMark/>
          </w:tcPr>
          <w:p w14:paraId="1D19BD0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190</w:t>
            </w:r>
          </w:p>
        </w:tc>
        <w:tc>
          <w:tcPr>
            <w:tcW w:w="0" w:type="auto"/>
            <w:vAlign w:val="center"/>
            <w:hideMark/>
          </w:tcPr>
          <w:p w14:paraId="7F750729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32,3</w:t>
            </w:r>
          </w:p>
        </w:tc>
        <w:tc>
          <w:tcPr>
            <w:tcW w:w="0" w:type="auto"/>
            <w:vAlign w:val="center"/>
            <w:hideMark/>
          </w:tcPr>
          <w:p w14:paraId="47A09F63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14,65</w:t>
            </w:r>
          </w:p>
        </w:tc>
      </w:tr>
      <w:tr w:rsidR="00B7704A" w:rsidRPr="002D06E1" w14:paraId="15736F4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5207E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Активація гальмівного парашута</w:t>
            </w:r>
          </w:p>
        </w:tc>
        <w:tc>
          <w:tcPr>
            <w:tcW w:w="0" w:type="auto"/>
            <w:vAlign w:val="center"/>
            <w:hideMark/>
          </w:tcPr>
          <w:p w14:paraId="370556D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14:paraId="62E286D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0,2</w:t>
            </w:r>
          </w:p>
        </w:tc>
        <w:tc>
          <w:tcPr>
            <w:tcW w:w="0" w:type="auto"/>
            <w:vAlign w:val="center"/>
            <w:hideMark/>
          </w:tcPr>
          <w:p w14:paraId="275B100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205</w:t>
            </w:r>
          </w:p>
        </w:tc>
        <w:tc>
          <w:tcPr>
            <w:tcW w:w="0" w:type="auto"/>
            <w:vAlign w:val="center"/>
            <w:hideMark/>
          </w:tcPr>
          <w:p w14:paraId="6B82283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14:paraId="7B4EB49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15,9</w:t>
            </w:r>
          </w:p>
        </w:tc>
      </w:tr>
      <w:tr w:rsidR="00B7704A" w:rsidRPr="002D06E1" w14:paraId="4CA41E0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81EAD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Розкриття гальмівного парашута</w:t>
            </w:r>
          </w:p>
        </w:tc>
        <w:tc>
          <w:tcPr>
            <w:tcW w:w="0" w:type="auto"/>
            <w:vAlign w:val="center"/>
            <w:hideMark/>
          </w:tcPr>
          <w:p w14:paraId="7B1A017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14:paraId="2FB7B64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35D9BA75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210</w:t>
            </w:r>
          </w:p>
        </w:tc>
        <w:tc>
          <w:tcPr>
            <w:tcW w:w="0" w:type="auto"/>
            <w:vAlign w:val="center"/>
            <w:hideMark/>
          </w:tcPr>
          <w:p w14:paraId="7CD2F87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31,95</w:t>
            </w:r>
          </w:p>
        </w:tc>
        <w:tc>
          <w:tcPr>
            <w:tcW w:w="0" w:type="auto"/>
            <w:vAlign w:val="center"/>
            <w:hideMark/>
          </w:tcPr>
          <w:p w14:paraId="4492BE8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16</w:t>
            </w:r>
          </w:p>
        </w:tc>
      </w:tr>
      <w:tr w:rsidR="00B7704A" w:rsidRPr="002D06E1" w14:paraId="3B447E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20DC57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Активація основного парашута</w:t>
            </w:r>
          </w:p>
        </w:tc>
        <w:tc>
          <w:tcPr>
            <w:tcW w:w="0" w:type="auto"/>
            <w:vAlign w:val="center"/>
            <w:hideMark/>
          </w:tcPr>
          <w:p w14:paraId="3AB1E1B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472</w:t>
            </w:r>
          </w:p>
        </w:tc>
        <w:tc>
          <w:tcPr>
            <w:tcW w:w="0" w:type="auto"/>
            <w:vAlign w:val="center"/>
            <w:hideMark/>
          </w:tcPr>
          <w:p w14:paraId="552D7A88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4CC284B4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14:paraId="5D69CA4D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2,45</w:t>
            </w:r>
          </w:p>
        </w:tc>
        <w:tc>
          <w:tcPr>
            <w:tcW w:w="0" w:type="auto"/>
            <w:vAlign w:val="center"/>
            <w:hideMark/>
          </w:tcPr>
          <w:p w14:paraId="3E82CEC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19,5</w:t>
            </w:r>
          </w:p>
        </w:tc>
      </w:tr>
      <w:tr w:rsidR="00B7704A" w:rsidRPr="002D06E1" w14:paraId="760F43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BE101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Втрата телеметрії</w:t>
            </w:r>
          </w:p>
        </w:tc>
        <w:tc>
          <w:tcPr>
            <w:tcW w:w="0" w:type="auto"/>
            <w:vAlign w:val="center"/>
            <w:hideMark/>
          </w:tcPr>
          <w:p w14:paraId="0F7B30FF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551</w:t>
            </w:r>
          </w:p>
        </w:tc>
        <w:tc>
          <w:tcPr>
            <w:tcW w:w="0" w:type="auto"/>
            <w:vAlign w:val="center"/>
            <w:hideMark/>
          </w:tcPr>
          <w:p w14:paraId="041371C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7901335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E1B6C18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0,2</w:t>
            </w:r>
          </w:p>
        </w:tc>
        <w:tc>
          <w:tcPr>
            <w:tcW w:w="0" w:type="auto"/>
            <w:vAlign w:val="center"/>
            <w:hideMark/>
          </w:tcPr>
          <w:p w14:paraId="3D0EA651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20</w:t>
            </w:r>
          </w:p>
        </w:tc>
      </w:tr>
      <w:tr w:rsidR="00B7704A" w:rsidRPr="002D06E1" w14:paraId="08C1B9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AAE2E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Приземлення</w:t>
            </w:r>
          </w:p>
        </w:tc>
        <w:tc>
          <w:tcPr>
            <w:tcW w:w="0" w:type="auto"/>
            <w:vAlign w:val="center"/>
            <w:hideMark/>
          </w:tcPr>
          <w:p w14:paraId="28E8E62A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551</w:t>
            </w:r>
          </w:p>
        </w:tc>
        <w:tc>
          <w:tcPr>
            <w:tcW w:w="0" w:type="auto"/>
            <w:vAlign w:val="center"/>
            <w:hideMark/>
          </w:tcPr>
          <w:p w14:paraId="09D2AFBB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9,81</w:t>
            </w:r>
          </w:p>
        </w:tc>
        <w:tc>
          <w:tcPr>
            <w:tcW w:w="0" w:type="auto"/>
            <w:vAlign w:val="center"/>
            <w:hideMark/>
          </w:tcPr>
          <w:p w14:paraId="72AC3D92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4C3036C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0,2</w:t>
            </w:r>
          </w:p>
        </w:tc>
        <w:tc>
          <w:tcPr>
            <w:tcW w:w="0" w:type="auto"/>
            <w:vAlign w:val="center"/>
            <w:hideMark/>
          </w:tcPr>
          <w:p w14:paraId="586729F6" w14:textId="77777777" w:rsidR="00B7704A" w:rsidRPr="002D06E1" w:rsidRDefault="00B7704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20</w:t>
            </w:r>
          </w:p>
        </w:tc>
      </w:tr>
    </w:tbl>
    <w:p w14:paraId="226DD5C5" w14:textId="5785621E" w:rsidR="00B7704A" w:rsidRPr="002D06E1" w:rsidRDefault="00B7704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312064B" wp14:editId="3AC1194F">
            <wp:extent cx="5731510" cy="3510915"/>
            <wp:effectExtent l="0" t="0" r="0" b="0"/>
            <wp:docPr id="748006193" name="Рисунок 16" descr="Изображение выглядит как текст, График, линия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06193" name="Рисунок 16" descr="Изображение выглядит как текст, График, линия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52CC" w14:textId="77777777" w:rsidR="00B7704A" w:rsidRPr="002D06E1" w:rsidRDefault="00B7704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24. Виміряні швидкості вітру між 0 і 1 км висоти під час запуску HEROS 3.</w:t>
      </w:r>
      <w:r w:rsidRPr="002D06E1">
        <w:rPr>
          <w:sz w:val="28"/>
          <w:szCs w:val="28"/>
        </w:rPr>
        <w:br/>
      </w:r>
      <w:r w:rsidRPr="002D06E1">
        <w:rPr>
          <w:rStyle w:val="ad"/>
          <w:rFonts w:eastAsiaTheme="majorEastAsia"/>
          <w:sz w:val="28"/>
          <w:szCs w:val="28"/>
        </w:rPr>
        <w:t>(Fig. 24. Measured wind speeds between 0 and 1 km altitude of HEROS 3 launch.</w:t>
      </w:r>
    </w:p>
    <w:p w14:paraId="3A5EAAE8" w14:textId="7D80AEB9" w:rsidR="00E322DF" w:rsidRPr="002D06E1" w:rsidRDefault="00B7704A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14:ligatures w14:val="standardContextual"/>
        </w:rPr>
        <w:drawing>
          <wp:inline distT="0" distB="0" distL="0" distR="0" wp14:anchorId="4CBBECDD" wp14:editId="7EA5B813">
            <wp:extent cx="5731510" cy="4143375"/>
            <wp:effectExtent l="0" t="0" r="0" b="0"/>
            <wp:docPr id="1700817011" name="Рисунок 17" descr="Изображение выглядит как снимок экрана, гор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17011" name="Рисунок 17" descr="Изображение выглядит как снимок экрана, гор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2F28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lastRenderedPageBreak/>
        <w:t>Рис. 25. Політ HEROS 3: змодельована траєкторія (суцільна лінія) та виміряні GPS-дані польоту (контурна траєкторія) (дані відображено в Google Earth).</w:t>
      </w:r>
    </w:p>
    <w:p w14:paraId="26E2A2B7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Бортовий комп’ютер реєстрував </w:t>
      </w:r>
      <w:r w:rsidRPr="002D06E1">
        <w:rPr>
          <w:rStyle w:val="ae"/>
          <w:rFonts w:eastAsiaTheme="majorEastAsia"/>
          <w:sz w:val="28"/>
          <w:szCs w:val="28"/>
        </w:rPr>
        <w:t>дані IMU</w:t>
      </w:r>
      <w:r w:rsidRPr="002D06E1">
        <w:rPr>
          <w:sz w:val="28"/>
          <w:szCs w:val="28"/>
        </w:rPr>
        <w:t xml:space="preserve">, що включали </w:t>
      </w:r>
      <w:r w:rsidRPr="002D06E1">
        <w:rPr>
          <w:rStyle w:val="ae"/>
          <w:rFonts w:eastAsiaTheme="majorEastAsia"/>
          <w:sz w:val="28"/>
          <w:szCs w:val="28"/>
        </w:rPr>
        <w:t>прискорення вздовж трьох осей</w:t>
      </w:r>
      <w:r w:rsidRPr="002D06E1">
        <w:rPr>
          <w:sz w:val="28"/>
          <w:szCs w:val="28"/>
        </w:rPr>
        <w:t xml:space="preserve">, а також </w:t>
      </w:r>
      <w:r w:rsidRPr="002D06E1">
        <w:rPr>
          <w:rStyle w:val="ae"/>
          <w:rFonts w:eastAsiaTheme="majorEastAsia"/>
          <w:sz w:val="28"/>
          <w:szCs w:val="28"/>
        </w:rPr>
        <w:t>кутові швидкості обертання</w:t>
      </w:r>
      <w:r w:rsidRPr="002D06E1">
        <w:rPr>
          <w:sz w:val="28"/>
          <w:szCs w:val="28"/>
        </w:rPr>
        <w:t xml:space="preserve"> навколо цих осей. На основі цих даних </w:t>
      </w:r>
      <w:r w:rsidRPr="002D06E1">
        <w:rPr>
          <w:rStyle w:val="ae"/>
          <w:rFonts w:eastAsiaTheme="majorEastAsia"/>
          <w:sz w:val="28"/>
          <w:szCs w:val="28"/>
        </w:rPr>
        <w:t>орієнтація ракети</w:t>
      </w:r>
      <w:r w:rsidRPr="002D06E1">
        <w:rPr>
          <w:sz w:val="28"/>
          <w:szCs w:val="28"/>
        </w:rPr>
        <w:t xml:space="preserve"> була обчислена із застосуванням </w:t>
      </w:r>
      <w:r w:rsidRPr="002D06E1">
        <w:rPr>
          <w:rStyle w:val="ae"/>
          <w:rFonts w:eastAsiaTheme="majorEastAsia"/>
          <w:sz w:val="28"/>
          <w:szCs w:val="28"/>
        </w:rPr>
        <w:t>самостійно розробленого інструменту MATLAB</w:t>
      </w:r>
      <w:r w:rsidRPr="002D06E1">
        <w:rPr>
          <w:sz w:val="28"/>
          <w:szCs w:val="28"/>
        </w:rPr>
        <w:t xml:space="preserve">. Розраховані </w:t>
      </w:r>
      <w:r w:rsidRPr="002D06E1">
        <w:rPr>
          <w:rStyle w:val="ae"/>
          <w:rFonts w:eastAsiaTheme="majorEastAsia"/>
          <w:sz w:val="28"/>
          <w:szCs w:val="28"/>
        </w:rPr>
        <w:t>кути рискання (yaw) та тангажу (pitch)</w:t>
      </w:r>
      <w:r w:rsidRPr="002D06E1">
        <w:rPr>
          <w:sz w:val="28"/>
          <w:szCs w:val="28"/>
        </w:rPr>
        <w:t xml:space="preserve"> наведено на </w:t>
      </w:r>
      <w:r w:rsidRPr="002D06E1">
        <w:rPr>
          <w:rStyle w:val="ae"/>
          <w:rFonts w:eastAsiaTheme="majorEastAsia"/>
          <w:sz w:val="28"/>
          <w:szCs w:val="28"/>
        </w:rPr>
        <w:t>рис. 28</w:t>
      </w:r>
      <w:r w:rsidRPr="002D06E1">
        <w:rPr>
          <w:sz w:val="28"/>
          <w:szCs w:val="28"/>
        </w:rPr>
        <w:t xml:space="preserve">, а також відповідні кути, отримані за результатами </w:t>
      </w:r>
      <w:r w:rsidRPr="002D06E1">
        <w:rPr>
          <w:rStyle w:val="ae"/>
          <w:rFonts w:eastAsiaTheme="majorEastAsia"/>
          <w:sz w:val="28"/>
          <w:szCs w:val="28"/>
        </w:rPr>
        <w:t>моделювання в ASTOS</w:t>
      </w:r>
      <w:r w:rsidRPr="002D06E1">
        <w:rPr>
          <w:sz w:val="28"/>
          <w:szCs w:val="28"/>
        </w:rPr>
        <w:t xml:space="preserve">. Чітко видно, що </w:t>
      </w:r>
      <w:r w:rsidRPr="002D06E1">
        <w:rPr>
          <w:rStyle w:val="ae"/>
          <w:rFonts w:eastAsiaTheme="majorEastAsia"/>
          <w:sz w:val="28"/>
          <w:szCs w:val="28"/>
        </w:rPr>
        <w:t>змодельовані та виміряні результати майже повністю збігаються</w:t>
      </w:r>
      <w:r w:rsidRPr="002D06E1">
        <w:rPr>
          <w:sz w:val="28"/>
          <w:szCs w:val="28"/>
        </w:rPr>
        <w:t xml:space="preserve">, що підтверджує </w:t>
      </w:r>
      <w:r w:rsidRPr="002D06E1">
        <w:rPr>
          <w:rStyle w:val="ae"/>
          <w:rFonts w:eastAsiaTheme="majorEastAsia"/>
          <w:sz w:val="28"/>
          <w:szCs w:val="28"/>
        </w:rPr>
        <w:t>придатність застосованих моделей та використаних програмних засобів</w:t>
      </w:r>
      <w:r w:rsidRPr="002D06E1">
        <w:rPr>
          <w:sz w:val="28"/>
          <w:szCs w:val="28"/>
        </w:rPr>
        <w:t xml:space="preserve">. Основні події польоту з відповідними параметрами також наведено в </w:t>
      </w:r>
      <w:r w:rsidRPr="002D06E1">
        <w:rPr>
          <w:rStyle w:val="ae"/>
          <w:rFonts w:eastAsiaTheme="majorEastAsia"/>
          <w:sz w:val="28"/>
          <w:szCs w:val="28"/>
        </w:rPr>
        <w:t>таблиці 7</w:t>
      </w:r>
      <w:r w:rsidRPr="002D06E1">
        <w:rPr>
          <w:sz w:val="28"/>
          <w:szCs w:val="28"/>
        </w:rPr>
        <w:t>.</w:t>
      </w:r>
    </w:p>
    <w:p w14:paraId="5F8902B9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Прискорення ракети вздовж трьох осей</w:t>
      </w:r>
      <w:r w:rsidRPr="002D06E1">
        <w:rPr>
          <w:sz w:val="28"/>
          <w:szCs w:val="28"/>
        </w:rPr>
        <w:t xml:space="preserve"> показано на </w:t>
      </w:r>
      <w:r w:rsidRPr="002D06E1">
        <w:rPr>
          <w:rStyle w:val="ae"/>
          <w:rFonts w:eastAsiaTheme="majorEastAsia"/>
          <w:sz w:val="28"/>
          <w:szCs w:val="28"/>
        </w:rPr>
        <w:t>рис. 29</w:t>
      </w:r>
      <w:r w:rsidRPr="002D06E1">
        <w:rPr>
          <w:sz w:val="28"/>
          <w:szCs w:val="28"/>
        </w:rPr>
        <w:t xml:space="preserve">. Чітко простежується </w:t>
      </w:r>
      <w:r w:rsidRPr="002D06E1">
        <w:rPr>
          <w:rStyle w:val="ae"/>
          <w:rFonts w:eastAsiaTheme="majorEastAsia"/>
          <w:sz w:val="28"/>
          <w:szCs w:val="28"/>
        </w:rPr>
        <w:t>рідинна фаза тяги та прискорення до 15-ї секунди польоту</w:t>
      </w:r>
      <w:r w:rsidRPr="002D06E1">
        <w:rPr>
          <w:sz w:val="28"/>
          <w:szCs w:val="28"/>
        </w:rPr>
        <w:t xml:space="preserve">. Надалі прискорення зменшується внаслідок </w:t>
      </w:r>
      <w:r w:rsidRPr="002D06E1">
        <w:rPr>
          <w:rStyle w:val="ae"/>
          <w:rFonts w:eastAsiaTheme="majorEastAsia"/>
          <w:sz w:val="28"/>
          <w:szCs w:val="28"/>
        </w:rPr>
        <w:t>переходу до газофазного згоряння N₂O</w:t>
      </w:r>
      <w:r w:rsidRPr="002D06E1">
        <w:rPr>
          <w:sz w:val="28"/>
          <w:szCs w:val="28"/>
        </w:rPr>
        <w:t xml:space="preserve">. Після приблизно </w:t>
      </w:r>
      <w:r w:rsidRPr="002D06E1">
        <w:rPr>
          <w:rStyle w:val="ae"/>
          <w:rFonts w:eastAsiaTheme="majorEastAsia"/>
          <w:sz w:val="28"/>
          <w:szCs w:val="28"/>
        </w:rPr>
        <w:t>40 с польоту</w:t>
      </w:r>
      <w:r w:rsidRPr="002D06E1">
        <w:rPr>
          <w:sz w:val="28"/>
          <w:szCs w:val="28"/>
        </w:rPr>
        <w:t xml:space="preserve"> ракета перебувала в умовах </w:t>
      </w:r>
      <w:r w:rsidRPr="002D06E1">
        <w:rPr>
          <w:rStyle w:val="ae"/>
          <w:rFonts w:eastAsiaTheme="majorEastAsia"/>
          <w:sz w:val="28"/>
          <w:szCs w:val="28"/>
        </w:rPr>
        <w:t>вільного польоту</w:t>
      </w:r>
      <w:r w:rsidRPr="002D06E1">
        <w:rPr>
          <w:sz w:val="28"/>
          <w:szCs w:val="28"/>
        </w:rPr>
        <w:t>, з дуже малими залишковими прискореннями.</w:t>
      </w:r>
    </w:p>
    <w:p w14:paraId="263A4E8C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На початковій ділянці польоту спостерігалися </w:t>
      </w:r>
      <w:r w:rsidRPr="002D06E1">
        <w:rPr>
          <w:rStyle w:val="ae"/>
          <w:rFonts w:eastAsiaTheme="majorEastAsia"/>
          <w:sz w:val="28"/>
          <w:szCs w:val="28"/>
        </w:rPr>
        <w:t>вібрації прискорення до приблизно 5 с</w:t>
      </w:r>
      <w:r w:rsidRPr="002D06E1">
        <w:rPr>
          <w:sz w:val="28"/>
          <w:szCs w:val="28"/>
        </w:rPr>
        <w:t xml:space="preserve">. Імовірно, це було пов’язано зі </w:t>
      </w:r>
      <w:r w:rsidRPr="002D06E1">
        <w:rPr>
          <w:rStyle w:val="ae"/>
          <w:rFonts w:eastAsiaTheme="majorEastAsia"/>
          <w:sz w:val="28"/>
          <w:szCs w:val="28"/>
        </w:rPr>
        <w:t>структурними вібраціями всередині ракети</w:t>
      </w:r>
      <w:r w:rsidRPr="002D06E1">
        <w:rPr>
          <w:sz w:val="28"/>
          <w:szCs w:val="28"/>
        </w:rPr>
        <w:t xml:space="preserve"> в зоні кріплення сенсора, оскільки дані тиску в камері згоряння свідчили про </w:t>
      </w:r>
      <w:r w:rsidRPr="002D06E1">
        <w:rPr>
          <w:rStyle w:val="ae"/>
          <w:rFonts w:eastAsiaTheme="majorEastAsia"/>
          <w:sz w:val="28"/>
          <w:szCs w:val="28"/>
        </w:rPr>
        <w:t>дуже стабільний процес горіння протягом усього періоду рідинної фази</w:t>
      </w:r>
      <w:r w:rsidRPr="002D06E1">
        <w:rPr>
          <w:sz w:val="28"/>
          <w:szCs w:val="28"/>
        </w:rPr>
        <w:t xml:space="preserve"> (див. також </w:t>
      </w:r>
      <w:r w:rsidRPr="002D06E1">
        <w:rPr>
          <w:rStyle w:val="ae"/>
          <w:rFonts w:eastAsiaTheme="majorEastAsia"/>
          <w:sz w:val="28"/>
          <w:szCs w:val="28"/>
        </w:rPr>
        <w:t>рис. 26</w:t>
      </w:r>
      <w:r w:rsidRPr="002D06E1">
        <w:rPr>
          <w:sz w:val="28"/>
          <w:szCs w:val="28"/>
        </w:rPr>
        <w:t xml:space="preserve">). Ракета досягала </w:t>
      </w:r>
      <w:r w:rsidRPr="002D06E1">
        <w:rPr>
          <w:rStyle w:val="ae"/>
          <w:rFonts w:eastAsiaTheme="majorEastAsia"/>
          <w:sz w:val="28"/>
          <w:szCs w:val="28"/>
        </w:rPr>
        <w:t>надзвукової швидкості приблизно на 5,5-й секунді польоту</w:t>
      </w:r>
      <w:r w:rsidRPr="002D06E1">
        <w:rPr>
          <w:sz w:val="28"/>
          <w:szCs w:val="28"/>
        </w:rPr>
        <w:t>, що також відповідає моменту, коли ці коливання…</w:t>
      </w:r>
    </w:p>
    <w:p w14:paraId="39F12D1C" w14:textId="77777777" w:rsidR="00780A6A" w:rsidRPr="002D06E1" w:rsidRDefault="00780A6A" w:rsidP="002D06E1">
      <w:pPr>
        <w:pStyle w:val="3"/>
        <w:spacing w:before="0" w:after="0"/>
        <w:ind w:right="-613"/>
        <w:rPr>
          <w:rFonts w:cs="Times New Roman"/>
        </w:rPr>
      </w:pPr>
      <w:r w:rsidRPr="002D06E1">
        <w:rPr>
          <w:rStyle w:val="ae"/>
          <w:rFonts w:cs="Times New Roman"/>
          <w:b w:val="0"/>
          <w:bCs w:val="0"/>
        </w:rPr>
        <w:t>Таблиця 8. Бортові сенсори HEROS 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4"/>
        <w:gridCol w:w="1310"/>
      </w:tblGrid>
      <w:tr w:rsidR="00780A6A" w:rsidRPr="002D06E1" w14:paraId="240F535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5C60E3" w14:textId="77777777" w:rsidR="00780A6A" w:rsidRPr="002D06E1" w:rsidRDefault="00780A6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Сенсор</w:t>
            </w:r>
          </w:p>
        </w:tc>
        <w:tc>
          <w:tcPr>
            <w:tcW w:w="0" w:type="auto"/>
            <w:vAlign w:val="center"/>
            <w:hideMark/>
          </w:tcPr>
          <w:p w14:paraId="16FDDCE1" w14:textId="77777777" w:rsidR="00780A6A" w:rsidRPr="002D06E1" w:rsidRDefault="00780A6A" w:rsidP="002D06E1">
            <w:pPr>
              <w:ind w:right="-613"/>
              <w:jc w:val="center"/>
              <w:rPr>
                <w:b/>
                <w:bCs/>
                <w:sz w:val="28"/>
                <w:szCs w:val="28"/>
              </w:rPr>
            </w:pPr>
            <w:r w:rsidRPr="002D06E1">
              <w:rPr>
                <w:b/>
                <w:bCs/>
                <w:sz w:val="28"/>
                <w:szCs w:val="28"/>
              </w:rPr>
              <w:t>Кількість</w:t>
            </w:r>
          </w:p>
        </w:tc>
      </w:tr>
      <w:tr w:rsidR="00780A6A" w:rsidRPr="002D06E1" w14:paraId="51719D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FC3160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IMU-сенсори з 9 ступенями вільності</w:t>
            </w:r>
          </w:p>
        </w:tc>
        <w:tc>
          <w:tcPr>
            <w:tcW w:w="0" w:type="auto"/>
            <w:vAlign w:val="center"/>
            <w:hideMark/>
          </w:tcPr>
          <w:p w14:paraId="37FF1FBE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</w:t>
            </w:r>
          </w:p>
        </w:tc>
      </w:tr>
      <w:tr w:rsidR="00780A6A" w:rsidRPr="002D06E1" w14:paraId="4ED784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8C449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Магнітометри за трьома осями</w:t>
            </w:r>
          </w:p>
        </w:tc>
        <w:tc>
          <w:tcPr>
            <w:tcW w:w="0" w:type="auto"/>
            <w:vAlign w:val="center"/>
            <w:hideMark/>
          </w:tcPr>
          <w:p w14:paraId="7B7EE9AD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</w:t>
            </w:r>
          </w:p>
        </w:tc>
      </w:tr>
      <w:tr w:rsidR="00780A6A" w:rsidRPr="002D06E1" w14:paraId="7F70C9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E0549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Аналогові барометричні сенсори</w:t>
            </w:r>
          </w:p>
        </w:tc>
        <w:tc>
          <w:tcPr>
            <w:tcW w:w="0" w:type="auto"/>
            <w:vAlign w:val="center"/>
            <w:hideMark/>
          </w:tcPr>
          <w:p w14:paraId="5DED9B6F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4</w:t>
            </w:r>
          </w:p>
        </w:tc>
      </w:tr>
      <w:tr w:rsidR="00780A6A" w:rsidRPr="002D06E1" w14:paraId="28F300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00DE00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Цифровий барометричний сенсор</w:t>
            </w:r>
          </w:p>
        </w:tc>
        <w:tc>
          <w:tcPr>
            <w:tcW w:w="0" w:type="auto"/>
            <w:vAlign w:val="center"/>
            <w:hideMark/>
          </w:tcPr>
          <w:p w14:paraId="2D51749A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1</w:t>
            </w:r>
          </w:p>
        </w:tc>
      </w:tr>
      <w:tr w:rsidR="00780A6A" w:rsidRPr="002D06E1" w14:paraId="166EFC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A9C16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Датчики тиску</w:t>
            </w:r>
          </w:p>
        </w:tc>
        <w:tc>
          <w:tcPr>
            <w:tcW w:w="0" w:type="auto"/>
            <w:vAlign w:val="center"/>
            <w:hideMark/>
          </w:tcPr>
          <w:p w14:paraId="6822B462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</w:t>
            </w:r>
          </w:p>
        </w:tc>
      </w:tr>
      <w:tr w:rsidR="00780A6A" w:rsidRPr="002D06E1" w14:paraId="1763B0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E7FF15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GPS-модулі</w:t>
            </w:r>
          </w:p>
        </w:tc>
        <w:tc>
          <w:tcPr>
            <w:tcW w:w="0" w:type="auto"/>
            <w:vAlign w:val="center"/>
            <w:hideMark/>
          </w:tcPr>
          <w:p w14:paraId="71319D12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3</w:t>
            </w:r>
          </w:p>
        </w:tc>
      </w:tr>
      <w:tr w:rsidR="00780A6A" w:rsidRPr="002D06E1" w14:paraId="6FFBA8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9ECF6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Температурні сенсори</w:t>
            </w:r>
          </w:p>
        </w:tc>
        <w:tc>
          <w:tcPr>
            <w:tcW w:w="0" w:type="auto"/>
            <w:vAlign w:val="center"/>
            <w:hideMark/>
          </w:tcPr>
          <w:p w14:paraId="6E849958" w14:textId="77777777" w:rsidR="00780A6A" w:rsidRPr="002D06E1" w:rsidRDefault="00780A6A" w:rsidP="002D06E1">
            <w:pPr>
              <w:ind w:right="-613"/>
              <w:rPr>
                <w:sz w:val="28"/>
                <w:szCs w:val="28"/>
              </w:rPr>
            </w:pPr>
            <w:r w:rsidRPr="002D06E1">
              <w:rPr>
                <w:sz w:val="28"/>
                <w:szCs w:val="28"/>
              </w:rPr>
              <w:t>7</w:t>
            </w:r>
          </w:p>
        </w:tc>
      </w:tr>
    </w:tbl>
    <w:p w14:paraId="69C34B60" w14:textId="77777777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601F5251" w14:textId="77777777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713E91D3" w14:textId="77777777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64A1FB1E" w14:textId="77777777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62790A07" w14:textId="77777777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2612629B" w14:textId="68B4452A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</w:p>
    <w:p w14:paraId="662E2224" w14:textId="79A9C64F" w:rsidR="00780A6A" w:rsidRPr="002D06E1" w:rsidRDefault="00780A6A" w:rsidP="002D06E1">
      <w:pPr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  <w14:ligatures w14:val="standardContextual"/>
        </w:rPr>
        <w:lastRenderedPageBreak/>
        <w:drawing>
          <wp:inline distT="0" distB="0" distL="0" distR="0" wp14:anchorId="0129C0C9" wp14:editId="3D2E0F96">
            <wp:extent cx="5054600" cy="7442200"/>
            <wp:effectExtent l="0" t="0" r="0" b="0"/>
            <wp:docPr id="36351459" name="Рисунок 19" descr="Изображение выглядит как текст, диаграмма, линия, Граф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459" name="Рисунок 19" descr="Изображение выглядит как текст, диаграмма, линия, Граф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F478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26. Тиск у камері згоряння під час польоту HEROS 3.</w:t>
      </w:r>
    </w:p>
    <w:p w14:paraId="550B923C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27. Висота за даними GPS, розрахована висота та швидкість ракети.</w:t>
      </w:r>
    </w:p>
    <w:p w14:paraId="37F5DE31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28. Орієнтація ракети під час польоту, обчислена за бортовими вимірюваннями, та відповідні результати моделювання в ASTOS.</w:t>
      </w:r>
    </w:p>
    <w:p w14:paraId="046E05E3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Після цього </w:t>
      </w:r>
      <w:r w:rsidRPr="002D06E1">
        <w:rPr>
          <w:rStyle w:val="ae"/>
          <w:rFonts w:eastAsiaTheme="majorEastAsia"/>
          <w:sz w:val="28"/>
          <w:szCs w:val="28"/>
        </w:rPr>
        <w:t>кутові швидкості обертання зменшувалися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Кутові швидкості обертання навколо основних осей ракети</w:t>
      </w:r>
      <w:r w:rsidRPr="002D06E1">
        <w:rPr>
          <w:sz w:val="28"/>
          <w:szCs w:val="28"/>
        </w:rPr>
        <w:t xml:space="preserve"> наведено на </w:t>
      </w:r>
      <w:r w:rsidRPr="002D06E1">
        <w:rPr>
          <w:rStyle w:val="ae"/>
          <w:rFonts w:eastAsiaTheme="majorEastAsia"/>
          <w:sz w:val="28"/>
          <w:szCs w:val="28"/>
        </w:rPr>
        <w:t>рис. 30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 xml:space="preserve">Максимальна </w:t>
      </w:r>
      <w:r w:rsidRPr="002D06E1">
        <w:rPr>
          <w:rStyle w:val="ae"/>
          <w:rFonts w:eastAsiaTheme="majorEastAsia"/>
          <w:sz w:val="28"/>
          <w:szCs w:val="28"/>
        </w:rPr>
        <w:lastRenderedPageBreak/>
        <w:t>кутова швидкість обертання навколо поздовжньої осі</w:t>
      </w:r>
      <w:r w:rsidRPr="002D06E1">
        <w:rPr>
          <w:sz w:val="28"/>
          <w:szCs w:val="28"/>
        </w:rPr>
        <w:t xml:space="preserve"> становила </w:t>
      </w:r>
      <w:r w:rsidRPr="002D06E1">
        <w:rPr>
          <w:rStyle w:val="ae"/>
          <w:rFonts w:eastAsiaTheme="majorEastAsia"/>
          <w:sz w:val="28"/>
          <w:szCs w:val="28"/>
        </w:rPr>
        <w:t>0,5 Гц</w:t>
      </w:r>
      <w:r w:rsidRPr="002D06E1">
        <w:rPr>
          <w:sz w:val="28"/>
          <w:szCs w:val="28"/>
        </w:rPr>
        <w:t xml:space="preserve"> у момент </w:t>
      </w:r>
      <w:r w:rsidRPr="002D06E1">
        <w:rPr>
          <w:rStyle w:val="ae"/>
          <w:rFonts w:eastAsiaTheme="majorEastAsia"/>
          <w:sz w:val="28"/>
          <w:szCs w:val="28"/>
        </w:rPr>
        <w:t>вигоряння рідкого N₂O</w:t>
      </w:r>
      <w:r w:rsidRPr="002D06E1">
        <w:rPr>
          <w:sz w:val="28"/>
          <w:szCs w:val="28"/>
        </w:rPr>
        <w:t xml:space="preserve">. Після цього </w:t>
      </w:r>
      <w:r w:rsidRPr="002D06E1">
        <w:rPr>
          <w:rStyle w:val="ae"/>
          <w:rFonts w:eastAsiaTheme="majorEastAsia"/>
          <w:sz w:val="28"/>
          <w:szCs w:val="28"/>
        </w:rPr>
        <w:t>швидкість обертання по крену</w:t>
      </w:r>
      <w:r w:rsidRPr="002D06E1">
        <w:rPr>
          <w:sz w:val="28"/>
          <w:szCs w:val="28"/>
        </w:rPr>
        <w:t xml:space="preserve"> поступово зменшувалася </w:t>
      </w:r>
      <w:r w:rsidRPr="002D06E1">
        <w:rPr>
          <w:rStyle w:val="ae"/>
          <w:rFonts w:eastAsiaTheme="majorEastAsia"/>
          <w:sz w:val="28"/>
          <w:szCs w:val="28"/>
        </w:rPr>
        <w:t>до апогею приблизно на 90-й секунді польоту</w:t>
      </w:r>
      <w:r w:rsidRPr="002D06E1">
        <w:rPr>
          <w:sz w:val="28"/>
          <w:szCs w:val="28"/>
        </w:rPr>
        <w:t xml:space="preserve">. Зменшення швидкості обертання навколо цієї осі </w:t>
      </w:r>
      <w:r w:rsidRPr="002D06E1">
        <w:rPr>
          <w:rStyle w:val="ae"/>
          <w:rFonts w:eastAsiaTheme="majorEastAsia"/>
          <w:sz w:val="28"/>
          <w:szCs w:val="28"/>
        </w:rPr>
        <w:t>на 5,5-й секунді</w:t>
      </w:r>
      <w:r w:rsidRPr="002D06E1">
        <w:rPr>
          <w:sz w:val="28"/>
          <w:szCs w:val="28"/>
        </w:rPr>
        <w:t xml:space="preserve"> відповідає моменту </w:t>
      </w:r>
      <w:r w:rsidRPr="002D06E1">
        <w:rPr>
          <w:rStyle w:val="ae"/>
          <w:rFonts w:eastAsiaTheme="majorEastAsia"/>
          <w:sz w:val="28"/>
          <w:szCs w:val="28"/>
        </w:rPr>
        <w:t>досягнення надзвукової швидкості</w:t>
      </w:r>
      <w:r w:rsidRPr="002D06E1">
        <w:rPr>
          <w:sz w:val="28"/>
          <w:szCs w:val="28"/>
        </w:rPr>
        <w:t>.</w:t>
      </w:r>
    </w:p>
    <w:p w14:paraId="0BE49289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  <w:lang w:val="uk-UA"/>
        </w:rPr>
      </w:pPr>
      <w:r w:rsidRPr="002D06E1">
        <w:rPr>
          <w:sz w:val="28"/>
          <w:szCs w:val="28"/>
        </w:rPr>
        <w:t xml:space="preserve">Існує </w:t>
      </w:r>
      <w:r w:rsidRPr="002D06E1">
        <w:rPr>
          <w:rStyle w:val="ae"/>
          <w:rFonts w:eastAsiaTheme="majorEastAsia"/>
          <w:sz w:val="28"/>
          <w:szCs w:val="28"/>
        </w:rPr>
        <w:t>кілька чинників, що впливають на обертання ракети</w:t>
      </w:r>
      <w:r w:rsidRPr="002D06E1">
        <w:rPr>
          <w:sz w:val="28"/>
          <w:szCs w:val="28"/>
        </w:rPr>
        <w:t xml:space="preserve">. У даному випадку </w:t>
      </w:r>
      <w:r w:rsidRPr="002D06E1">
        <w:rPr>
          <w:rStyle w:val="ae"/>
          <w:rFonts w:eastAsiaTheme="majorEastAsia"/>
          <w:sz w:val="28"/>
          <w:szCs w:val="28"/>
        </w:rPr>
        <w:t>несуміщення вектора тяги</w:t>
      </w:r>
      <w:r w:rsidRPr="002D06E1">
        <w:rPr>
          <w:sz w:val="28"/>
          <w:szCs w:val="28"/>
        </w:rPr>
        <w:t xml:space="preserve"> відіграє </w:t>
      </w:r>
      <w:r w:rsidRPr="002D06E1">
        <w:rPr>
          <w:rStyle w:val="ae"/>
          <w:rFonts w:eastAsiaTheme="majorEastAsia"/>
          <w:sz w:val="28"/>
          <w:szCs w:val="28"/>
        </w:rPr>
        <w:t>незначну роль</w:t>
      </w:r>
      <w:r w:rsidRPr="002D06E1">
        <w:rPr>
          <w:sz w:val="28"/>
          <w:szCs w:val="28"/>
        </w:rPr>
        <w:t xml:space="preserve">, оскільки </w:t>
      </w:r>
      <w:r w:rsidRPr="002D06E1">
        <w:rPr>
          <w:rStyle w:val="ae"/>
          <w:rFonts w:eastAsiaTheme="majorEastAsia"/>
          <w:sz w:val="28"/>
          <w:szCs w:val="28"/>
        </w:rPr>
        <w:t>зменшення тяги двигуна не впливає на кутову швидкість обертання</w:t>
      </w:r>
      <w:r w:rsidRPr="002D06E1">
        <w:rPr>
          <w:sz w:val="28"/>
          <w:szCs w:val="28"/>
        </w:rPr>
        <w:t xml:space="preserve"> (див. </w:t>
      </w:r>
      <w:r w:rsidRPr="002D06E1">
        <w:rPr>
          <w:rStyle w:val="ae"/>
          <w:rFonts w:eastAsiaTheme="majorEastAsia"/>
          <w:sz w:val="28"/>
          <w:szCs w:val="28"/>
        </w:rPr>
        <w:t>рис. 29 і 30</w:t>
      </w:r>
      <w:r w:rsidRPr="002D06E1">
        <w:rPr>
          <w:sz w:val="28"/>
          <w:szCs w:val="28"/>
        </w:rPr>
        <w:t xml:space="preserve">). </w:t>
      </w:r>
      <w:r w:rsidRPr="002D06E1">
        <w:rPr>
          <w:rStyle w:val="ae"/>
          <w:rFonts w:eastAsiaTheme="majorEastAsia"/>
          <w:sz w:val="28"/>
          <w:szCs w:val="28"/>
        </w:rPr>
        <w:t>Кутова швидкість обертання навколо осі x</w:t>
      </w:r>
      <w:r w:rsidRPr="002D06E1">
        <w:rPr>
          <w:sz w:val="28"/>
          <w:szCs w:val="28"/>
        </w:rPr>
        <w:t xml:space="preserve"> є </w:t>
      </w:r>
      <w:r w:rsidRPr="002D06E1">
        <w:rPr>
          <w:rStyle w:val="ae"/>
          <w:rFonts w:eastAsiaTheme="majorEastAsia"/>
          <w:sz w:val="28"/>
          <w:szCs w:val="28"/>
        </w:rPr>
        <w:t>майже пропорційною швидкості ракети</w:t>
      </w:r>
      <w:r w:rsidRPr="002D06E1">
        <w:rPr>
          <w:sz w:val="28"/>
          <w:szCs w:val="28"/>
        </w:rPr>
        <w:t xml:space="preserve">. Отже, </w:t>
      </w:r>
      <w:r w:rsidRPr="002D06E1">
        <w:rPr>
          <w:rStyle w:val="ae"/>
          <w:rFonts w:eastAsiaTheme="majorEastAsia"/>
          <w:sz w:val="28"/>
          <w:szCs w:val="28"/>
        </w:rPr>
        <w:t>причина обертання ракети визначається переважно аеродинамічним несуміщенням</w:t>
      </w:r>
      <w:r w:rsidRPr="002D06E1">
        <w:rPr>
          <w:sz w:val="28"/>
          <w:szCs w:val="28"/>
        </w:rPr>
        <w:t>, а не характеристиками тяги двигуна.</w:t>
      </w:r>
    </w:p>
    <w:p w14:paraId="70815B1A" w14:textId="7F1CE808" w:rsidR="00780A6A" w:rsidRPr="002D06E1" w:rsidRDefault="005518B9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  <w:lang w:val="uk-UA"/>
        </w:rPr>
      </w:pPr>
      <w:r w:rsidRPr="002D06E1">
        <w:rPr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12FE6D66" wp14:editId="71DA2E0A">
            <wp:extent cx="5731510" cy="5873115"/>
            <wp:effectExtent l="0" t="0" r="0" b="0"/>
            <wp:docPr id="2402235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23597" name="Рисунок 24022359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09BD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Рис. 29. Прискорення в системі координат, жорстко пов’язаній із ракетою.</w:t>
      </w:r>
    </w:p>
    <w:p w14:paraId="0CB368E3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lastRenderedPageBreak/>
        <w:t>Рис. 30. Кутові швидкості обертання в системі координат, жорстко пов’язаній із ракетою.</w:t>
      </w:r>
    </w:p>
    <w:p w14:paraId="59CB7C0B" w14:textId="0A893CD6" w:rsidR="00780A6A" w:rsidRPr="002D06E1" w:rsidRDefault="00780A6A" w:rsidP="002D06E1">
      <w:pPr>
        <w:ind w:right="-613"/>
        <w:rPr>
          <w:sz w:val="28"/>
          <w:szCs w:val="28"/>
        </w:rPr>
      </w:pPr>
    </w:p>
    <w:p w14:paraId="6E6298F2" w14:textId="77777777" w:rsidR="00780A6A" w:rsidRPr="002D06E1" w:rsidRDefault="00780A6A" w:rsidP="002D06E1">
      <w:pPr>
        <w:pStyle w:val="2"/>
        <w:spacing w:before="0" w:after="0"/>
        <w:ind w:right="-613"/>
        <w:jc w:val="center"/>
        <w:rPr>
          <w:rFonts w:ascii="Times New Roman" w:hAnsi="Times New Roman" w:cs="Times New Roman"/>
          <w:sz w:val="28"/>
          <w:szCs w:val="28"/>
        </w:rPr>
      </w:pPr>
      <w:r w:rsidRPr="002D06E1">
        <w:rPr>
          <w:rFonts w:ascii="Times New Roman" w:hAnsi="Times New Roman" w:cs="Times New Roman"/>
          <w:sz w:val="28"/>
          <w:szCs w:val="28"/>
        </w:rPr>
        <w:t>VI. Висновки</w:t>
      </w:r>
    </w:p>
    <w:p w14:paraId="57926BC8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У межах </w:t>
      </w:r>
      <w:r w:rsidRPr="002D06E1">
        <w:rPr>
          <w:rStyle w:val="ae"/>
          <w:rFonts w:eastAsiaTheme="majorEastAsia"/>
          <w:sz w:val="28"/>
          <w:szCs w:val="28"/>
        </w:rPr>
        <w:t>чотирьох років реалізації проєкту</w:t>
      </w:r>
      <w:r w:rsidRPr="002D06E1">
        <w:rPr>
          <w:sz w:val="28"/>
          <w:szCs w:val="28"/>
        </w:rPr>
        <w:t xml:space="preserve"> було </w:t>
      </w:r>
      <w:r w:rsidRPr="002D06E1">
        <w:rPr>
          <w:rStyle w:val="ae"/>
          <w:rFonts w:eastAsiaTheme="majorEastAsia"/>
          <w:sz w:val="28"/>
          <w:szCs w:val="28"/>
        </w:rPr>
        <w:t>розроблено, виготовлено та запущено три гібридні зондувальні ракети Hybrid Experimental Rocket Stuttgart (HEROS)</w:t>
      </w:r>
      <w:r w:rsidRPr="002D06E1">
        <w:rPr>
          <w:sz w:val="28"/>
          <w:szCs w:val="28"/>
        </w:rPr>
        <w:t xml:space="preserve">. Процес розроблення охоплював </w:t>
      </w:r>
      <w:r w:rsidRPr="002D06E1">
        <w:rPr>
          <w:rStyle w:val="ae"/>
          <w:rFonts w:eastAsiaTheme="majorEastAsia"/>
          <w:sz w:val="28"/>
          <w:szCs w:val="28"/>
        </w:rPr>
        <w:t>проєктування повної ракетної системи</w:t>
      </w:r>
      <w:r w:rsidRPr="002D06E1">
        <w:rPr>
          <w:sz w:val="28"/>
          <w:szCs w:val="28"/>
        </w:rPr>
        <w:t xml:space="preserve">, включаючи </w:t>
      </w:r>
      <w:r w:rsidRPr="002D06E1">
        <w:rPr>
          <w:rStyle w:val="ae"/>
          <w:rFonts w:eastAsiaTheme="majorEastAsia"/>
          <w:sz w:val="28"/>
          <w:szCs w:val="28"/>
        </w:rPr>
        <w:t>рухову установку, полегшений клапан, ракетний двигун, бак, електроніку, систему збору даних, систему порятунку та конструкцію ракети</w:t>
      </w:r>
      <w:r w:rsidRPr="002D06E1">
        <w:rPr>
          <w:sz w:val="28"/>
          <w:szCs w:val="28"/>
        </w:rPr>
        <w:t xml:space="preserve">. У статті детально представлено </w:t>
      </w:r>
      <w:r w:rsidRPr="002D06E1">
        <w:rPr>
          <w:rStyle w:val="ae"/>
          <w:rFonts w:eastAsiaTheme="majorEastAsia"/>
          <w:sz w:val="28"/>
          <w:szCs w:val="28"/>
        </w:rPr>
        <w:t>ракету як цілісну систему, її підсистеми, кваліфікаційні випробування та пускову кампанію</w:t>
      </w:r>
      <w:r w:rsidRPr="002D06E1">
        <w:rPr>
          <w:sz w:val="28"/>
          <w:szCs w:val="28"/>
        </w:rPr>
        <w:t>.</w:t>
      </w:r>
    </w:p>
    <w:p w14:paraId="273DB8D7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Незважаючи на ускладнення під час запусків </w:t>
      </w:r>
      <w:r w:rsidRPr="002D06E1">
        <w:rPr>
          <w:rStyle w:val="ae"/>
          <w:rFonts w:eastAsiaTheme="majorEastAsia"/>
          <w:sz w:val="28"/>
          <w:szCs w:val="28"/>
        </w:rPr>
        <w:t>HEROS 1 і HEROS 2</w:t>
      </w:r>
      <w:r w:rsidRPr="002D06E1">
        <w:rPr>
          <w:sz w:val="28"/>
          <w:szCs w:val="28"/>
        </w:rPr>
        <w:t xml:space="preserve">, проєкт було </w:t>
      </w:r>
      <w:r w:rsidRPr="002D06E1">
        <w:rPr>
          <w:rStyle w:val="ae"/>
          <w:rFonts w:eastAsiaTheme="majorEastAsia"/>
          <w:sz w:val="28"/>
          <w:szCs w:val="28"/>
        </w:rPr>
        <w:t>продовжено та успішно завершено</w:t>
      </w:r>
      <w:r w:rsidRPr="002D06E1">
        <w:rPr>
          <w:sz w:val="28"/>
          <w:szCs w:val="28"/>
        </w:rPr>
        <w:t xml:space="preserve">. Ракета </w:t>
      </w:r>
      <w:r w:rsidRPr="002D06E1">
        <w:rPr>
          <w:rStyle w:val="ae"/>
          <w:rFonts w:eastAsiaTheme="majorEastAsia"/>
          <w:sz w:val="28"/>
          <w:szCs w:val="28"/>
        </w:rPr>
        <w:t>HEROS 3</w:t>
      </w:r>
      <w:r w:rsidRPr="002D06E1">
        <w:rPr>
          <w:sz w:val="28"/>
          <w:szCs w:val="28"/>
        </w:rPr>
        <w:t xml:space="preserve"> досягла </w:t>
      </w:r>
      <w:r w:rsidRPr="002D06E1">
        <w:rPr>
          <w:rStyle w:val="ae"/>
          <w:rFonts w:eastAsiaTheme="majorEastAsia"/>
          <w:sz w:val="28"/>
          <w:szCs w:val="28"/>
        </w:rPr>
        <w:t>висоти 32 300 м (106 000 футів)</w:t>
      </w:r>
      <w:r w:rsidRPr="002D06E1">
        <w:rPr>
          <w:sz w:val="28"/>
          <w:szCs w:val="28"/>
        </w:rPr>
        <w:t xml:space="preserve"> і несла </w:t>
      </w:r>
      <w:r w:rsidRPr="002D06E1">
        <w:rPr>
          <w:rStyle w:val="ae"/>
          <w:rFonts w:eastAsiaTheme="majorEastAsia"/>
          <w:sz w:val="28"/>
          <w:szCs w:val="28"/>
        </w:rPr>
        <w:t>невеликий студентський супутниковий експеримент</w:t>
      </w:r>
      <w:r w:rsidRPr="002D06E1">
        <w:rPr>
          <w:sz w:val="28"/>
          <w:szCs w:val="28"/>
        </w:rPr>
        <w:t xml:space="preserve">. Було </w:t>
      </w:r>
      <w:r w:rsidRPr="002D06E1">
        <w:rPr>
          <w:rStyle w:val="ae"/>
          <w:rFonts w:eastAsiaTheme="majorEastAsia"/>
          <w:sz w:val="28"/>
          <w:szCs w:val="28"/>
        </w:rPr>
        <w:t>опубліковано та проаналізовано детальні польотні дані й дані щодо роботи двигуна</w:t>
      </w:r>
      <w:r w:rsidRPr="002D06E1">
        <w:rPr>
          <w:sz w:val="28"/>
          <w:szCs w:val="28"/>
        </w:rPr>
        <w:t xml:space="preserve">. Це </w:t>
      </w:r>
      <w:r w:rsidRPr="002D06E1">
        <w:rPr>
          <w:rStyle w:val="ae"/>
          <w:rFonts w:eastAsiaTheme="majorEastAsia"/>
          <w:sz w:val="28"/>
          <w:szCs w:val="28"/>
        </w:rPr>
        <w:t>перший випадок</w:t>
      </w:r>
      <w:r w:rsidRPr="002D06E1">
        <w:rPr>
          <w:sz w:val="28"/>
          <w:szCs w:val="28"/>
        </w:rPr>
        <w:t xml:space="preserve">, коли для гібридного зондувального ракетного польоту оприлюднено настільки </w:t>
      </w:r>
      <w:r w:rsidRPr="002D06E1">
        <w:rPr>
          <w:rStyle w:val="ae"/>
          <w:rFonts w:eastAsiaTheme="majorEastAsia"/>
          <w:sz w:val="28"/>
          <w:szCs w:val="28"/>
        </w:rPr>
        <w:t>деталізований масив експериментальних даних</w:t>
      </w:r>
      <w:r w:rsidRPr="002D06E1">
        <w:rPr>
          <w:sz w:val="28"/>
          <w:szCs w:val="28"/>
        </w:rPr>
        <w:t>.</w:t>
      </w:r>
    </w:p>
    <w:p w14:paraId="05E8DA23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Крім того, </w:t>
      </w:r>
      <w:r w:rsidRPr="002D06E1">
        <w:rPr>
          <w:rStyle w:val="ae"/>
          <w:rFonts w:eastAsiaTheme="majorEastAsia"/>
          <w:sz w:val="28"/>
          <w:szCs w:val="28"/>
        </w:rPr>
        <w:t>застосування повністю вуглепластикової (CFRP) конструкції</w:t>
      </w:r>
      <w:r w:rsidRPr="002D06E1">
        <w:rPr>
          <w:sz w:val="28"/>
          <w:szCs w:val="28"/>
        </w:rPr>
        <w:t xml:space="preserve"> в гібридній ракеті, що досягла такої висоти, є </w:t>
      </w:r>
      <w:r w:rsidRPr="002D06E1">
        <w:rPr>
          <w:rStyle w:val="ae"/>
          <w:rFonts w:eastAsiaTheme="majorEastAsia"/>
          <w:sz w:val="28"/>
          <w:szCs w:val="28"/>
        </w:rPr>
        <w:t>новаторським рішенням</w:t>
      </w:r>
      <w:r w:rsidRPr="002D06E1">
        <w:rPr>
          <w:sz w:val="28"/>
          <w:szCs w:val="28"/>
        </w:rPr>
        <w:t xml:space="preserve"> і становить </w:t>
      </w:r>
      <w:r w:rsidRPr="002D06E1">
        <w:rPr>
          <w:rStyle w:val="ae"/>
          <w:rFonts w:eastAsiaTheme="majorEastAsia"/>
          <w:sz w:val="28"/>
          <w:szCs w:val="28"/>
        </w:rPr>
        <w:t>вагому демонстрацію технологічних можливостей</w:t>
      </w:r>
      <w:r w:rsidRPr="002D06E1">
        <w:rPr>
          <w:sz w:val="28"/>
          <w:szCs w:val="28"/>
        </w:rPr>
        <w:t xml:space="preserve">. Ракета продемонструвала </w:t>
      </w:r>
      <w:r w:rsidRPr="002D06E1">
        <w:rPr>
          <w:rStyle w:val="ae"/>
          <w:rFonts w:eastAsiaTheme="majorEastAsia"/>
          <w:sz w:val="28"/>
          <w:szCs w:val="28"/>
        </w:rPr>
        <w:t>відмінну аеродинамічну стійкість</w:t>
      </w:r>
      <w:r w:rsidRPr="002D06E1">
        <w:rPr>
          <w:sz w:val="28"/>
          <w:szCs w:val="28"/>
        </w:rPr>
        <w:t>, що підтверджується даними інерціальної вимірювальної системи.</w:t>
      </w:r>
    </w:p>
    <w:p w14:paraId="510535DF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Завдяки використанню </w:t>
      </w:r>
      <w:r w:rsidRPr="002D06E1">
        <w:rPr>
          <w:rStyle w:val="ae"/>
          <w:rFonts w:eastAsiaTheme="majorEastAsia"/>
          <w:sz w:val="28"/>
          <w:szCs w:val="28"/>
        </w:rPr>
        <w:t>EcosimPro</w:t>
      </w:r>
      <w:r w:rsidRPr="002D06E1">
        <w:rPr>
          <w:sz w:val="28"/>
          <w:szCs w:val="28"/>
        </w:rPr>
        <w:t xml:space="preserve"> та </w:t>
      </w:r>
      <w:r w:rsidRPr="002D06E1">
        <w:rPr>
          <w:rStyle w:val="ae"/>
          <w:rFonts w:eastAsiaTheme="majorEastAsia"/>
          <w:sz w:val="28"/>
          <w:szCs w:val="28"/>
        </w:rPr>
        <w:t>European Space Propulsion System Simulation (ESPSS)</w:t>
      </w:r>
      <w:r w:rsidRPr="002D06E1">
        <w:rPr>
          <w:sz w:val="28"/>
          <w:szCs w:val="28"/>
        </w:rPr>
        <w:t xml:space="preserve"> було з високою точністю змодельовано </w:t>
      </w:r>
      <w:r w:rsidRPr="002D06E1">
        <w:rPr>
          <w:rStyle w:val="ae"/>
          <w:rFonts w:eastAsiaTheme="majorEastAsia"/>
          <w:sz w:val="28"/>
          <w:szCs w:val="28"/>
        </w:rPr>
        <w:t>роботу двигуна як під час наземних випробувань, так і в умовах польоту</w:t>
      </w:r>
      <w:r w:rsidRPr="002D06E1">
        <w:rPr>
          <w:sz w:val="28"/>
          <w:szCs w:val="28"/>
        </w:rPr>
        <w:t xml:space="preserve">. </w:t>
      </w:r>
      <w:r w:rsidRPr="002D06E1">
        <w:rPr>
          <w:rStyle w:val="ae"/>
          <w:rFonts w:eastAsiaTheme="majorEastAsia"/>
          <w:sz w:val="28"/>
          <w:szCs w:val="28"/>
        </w:rPr>
        <w:t>Моделювання траєкторії польоту в ASTOS</w:t>
      </w:r>
      <w:r w:rsidRPr="002D06E1">
        <w:rPr>
          <w:sz w:val="28"/>
          <w:szCs w:val="28"/>
        </w:rPr>
        <w:t xml:space="preserve"> показало </w:t>
      </w:r>
      <w:r w:rsidRPr="002D06E1">
        <w:rPr>
          <w:rStyle w:val="ae"/>
          <w:rFonts w:eastAsiaTheme="majorEastAsia"/>
          <w:sz w:val="28"/>
          <w:szCs w:val="28"/>
        </w:rPr>
        <w:t>дуже добру відповідність експериментальним даним</w:t>
      </w:r>
      <w:r w:rsidRPr="002D06E1">
        <w:rPr>
          <w:sz w:val="28"/>
          <w:szCs w:val="28"/>
        </w:rPr>
        <w:t xml:space="preserve"> — від моменту старту до апогею та точки приземлення, включаючи </w:t>
      </w:r>
      <w:r w:rsidRPr="002D06E1">
        <w:rPr>
          <w:rStyle w:val="ae"/>
          <w:rFonts w:eastAsiaTheme="majorEastAsia"/>
          <w:sz w:val="28"/>
          <w:szCs w:val="28"/>
        </w:rPr>
        <w:t>вплив вітрових умов</w:t>
      </w:r>
      <w:r w:rsidRPr="002D06E1">
        <w:rPr>
          <w:sz w:val="28"/>
          <w:szCs w:val="28"/>
        </w:rPr>
        <w:t>.</w:t>
      </w:r>
    </w:p>
    <w:p w14:paraId="4FF09EF3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У підсумку це </w:t>
      </w:r>
      <w:r w:rsidRPr="002D06E1">
        <w:rPr>
          <w:rStyle w:val="ae"/>
          <w:rFonts w:eastAsiaTheme="majorEastAsia"/>
          <w:sz w:val="28"/>
          <w:szCs w:val="28"/>
        </w:rPr>
        <w:t>наочно підтверджує потенціал, внутрішню безпеку та експлуатаційні переваги</w:t>
      </w:r>
      <w:r w:rsidRPr="002D06E1">
        <w:rPr>
          <w:sz w:val="28"/>
          <w:szCs w:val="28"/>
        </w:rPr>
        <w:t xml:space="preserve"> гібридних ракетних двигунів із самопресуризацією, а також </w:t>
      </w:r>
      <w:r w:rsidRPr="002D06E1">
        <w:rPr>
          <w:rStyle w:val="ae"/>
          <w:rFonts w:eastAsiaTheme="majorEastAsia"/>
          <w:sz w:val="28"/>
          <w:szCs w:val="28"/>
        </w:rPr>
        <w:t>гібридних зондувальних ракет</w:t>
      </w:r>
      <w:r w:rsidRPr="002D06E1">
        <w:rPr>
          <w:sz w:val="28"/>
          <w:szCs w:val="28"/>
        </w:rPr>
        <w:t xml:space="preserve"> загалом. Окрім цього, проєкт надав студентам можливість </w:t>
      </w:r>
      <w:r w:rsidRPr="002D06E1">
        <w:rPr>
          <w:rStyle w:val="ae"/>
          <w:rFonts w:eastAsiaTheme="majorEastAsia"/>
          <w:sz w:val="28"/>
          <w:szCs w:val="28"/>
        </w:rPr>
        <w:t>безпосередньо брати участь у розробленні та реалізації всіх зазначених систем</w:t>
      </w:r>
      <w:r w:rsidRPr="002D06E1">
        <w:rPr>
          <w:sz w:val="28"/>
          <w:szCs w:val="28"/>
        </w:rPr>
        <w:t xml:space="preserve">, забезпечивши їм </w:t>
      </w:r>
      <w:r w:rsidRPr="002D06E1">
        <w:rPr>
          <w:rStyle w:val="ae"/>
          <w:rFonts w:eastAsiaTheme="majorEastAsia"/>
          <w:sz w:val="28"/>
          <w:szCs w:val="28"/>
        </w:rPr>
        <w:t>цінний практичний досвід</w:t>
      </w:r>
      <w:r w:rsidRPr="002D06E1">
        <w:rPr>
          <w:sz w:val="28"/>
          <w:szCs w:val="28"/>
        </w:rPr>
        <w:t xml:space="preserve"> на додаток до теоретичної підготовки. Також було </w:t>
      </w:r>
      <w:r w:rsidRPr="002D06E1">
        <w:rPr>
          <w:rStyle w:val="ae"/>
          <w:rFonts w:eastAsiaTheme="majorEastAsia"/>
          <w:sz w:val="28"/>
          <w:szCs w:val="28"/>
        </w:rPr>
        <w:t>встановлено новий світовий рекорд</w:t>
      </w:r>
      <w:r w:rsidRPr="002D06E1">
        <w:rPr>
          <w:sz w:val="28"/>
          <w:szCs w:val="28"/>
        </w:rPr>
        <w:t xml:space="preserve"> для гібридних зондувальних ракет, створених студентами.</w:t>
      </w:r>
    </w:p>
    <w:p w14:paraId="1A4A286A" w14:textId="77777777" w:rsidR="00780A6A" w:rsidRPr="002D06E1" w:rsidRDefault="00780A6A" w:rsidP="002D06E1">
      <w:pPr>
        <w:pStyle w:val="2"/>
        <w:spacing w:before="0" w:after="0"/>
        <w:ind w:right="-613"/>
        <w:jc w:val="center"/>
        <w:rPr>
          <w:rFonts w:ascii="Times New Roman" w:hAnsi="Times New Roman" w:cs="Times New Roman"/>
          <w:sz w:val="28"/>
          <w:szCs w:val="28"/>
        </w:rPr>
      </w:pPr>
      <w:r w:rsidRPr="002D06E1">
        <w:rPr>
          <w:rFonts w:ascii="Times New Roman" w:hAnsi="Times New Roman" w:cs="Times New Roman"/>
          <w:sz w:val="28"/>
          <w:szCs w:val="28"/>
        </w:rPr>
        <w:t>Подяки</w:t>
      </w:r>
    </w:p>
    <w:p w14:paraId="29FD1CC9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Проєкт </w:t>
      </w:r>
      <w:r w:rsidRPr="002D06E1">
        <w:rPr>
          <w:rStyle w:val="ae"/>
          <w:rFonts w:eastAsiaTheme="majorEastAsia"/>
          <w:sz w:val="28"/>
          <w:szCs w:val="28"/>
        </w:rPr>
        <w:t>Hybrid Engine Development – Studentische Experimentalraketen</w:t>
      </w:r>
      <w:r w:rsidRPr="002D06E1">
        <w:rPr>
          <w:sz w:val="28"/>
          <w:szCs w:val="28"/>
        </w:rPr>
        <w:t xml:space="preserve"> фінансувався </w:t>
      </w:r>
      <w:r w:rsidRPr="002D06E1">
        <w:rPr>
          <w:rStyle w:val="ae"/>
          <w:rFonts w:eastAsiaTheme="majorEastAsia"/>
          <w:sz w:val="28"/>
          <w:szCs w:val="28"/>
        </w:rPr>
        <w:t>Космічною адміністрацією DLR</w:t>
      </w:r>
      <w:r w:rsidRPr="002D06E1">
        <w:rPr>
          <w:sz w:val="28"/>
          <w:szCs w:val="28"/>
        </w:rPr>
        <w:t xml:space="preserve"> за підтримки </w:t>
      </w:r>
      <w:r w:rsidRPr="002D06E1">
        <w:rPr>
          <w:rStyle w:val="ae"/>
          <w:rFonts w:eastAsiaTheme="majorEastAsia"/>
          <w:sz w:val="28"/>
          <w:szCs w:val="28"/>
        </w:rPr>
        <w:t>Федерального міністерства економіки та енергетики Німеччини</w:t>
      </w:r>
      <w:r w:rsidRPr="002D06E1">
        <w:rPr>
          <w:sz w:val="28"/>
          <w:szCs w:val="28"/>
        </w:rPr>
        <w:t xml:space="preserve"> (Bundesministerium für Wirtschaft und Technologie) на базі </w:t>
      </w:r>
      <w:r w:rsidRPr="002D06E1">
        <w:rPr>
          <w:rStyle w:val="ae"/>
          <w:rFonts w:eastAsiaTheme="majorEastAsia"/>
          <w:sz w:val="28"/>
          <w:szCs w:val="28"/>
        </w:rPr>
        <w:t>Інституту космічних систем Штутгартського університету</w:t>
      </w:r>
      <w:r w:rsidRPr="002D06E1">
        <w:rPr>
          <w:sz w:val="28"/>
          <w:szCs w:val="28"/>
        </w:rPr>
        <w:t xml:space="preserve"> в межах гранту </w:t>
      </w:r>
      <w:r w:rsidRPr="002D06E1">
        <w:rPr>
          <w:rStyle w:val="ae"/>
          <w:rFonts w:eastAsiaTheme="majorEastAsia"/>
          <w:sz w:val="28"/>
          <w:szCs w:val="28"/>
        </w:rPr>
        <w:t>50RL1254</w:t>
      </w:r>
      <w:r w:rsidRPr="002D06E1">
        <w:rPr>
          <w:sz w:val="28"/>
          <w:szCs w:val="28"/>
        </w:rPr>
        <w:t>, починаючи з вересня 2012 року.</w:t>
      </w:r>
    </w:p>
    <w:p w14:paraId="6E462049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lastRenderedPageBreak/>
        <w:t xml:space="preserve">Випробування гібридної рухової установки проводилися </w:t>
      </w:r>
      <w:r w:rsidRPr="002D06E1">
        <w:rPr>
          <w:rStyle w:val="ae"/>
          <w:rFonts w:eastAsiaTheme="majorEastAsia"/>
          <w:sz w:val="28"/>
          <w:szCs w:val="28"/>
        </w:rPr>
        <w:t>у співпраці з Інститутом космічних двигунів DLR у Лампольдсгаузені</w:t>
      </w:r>
      <w:r w:rsidRPr="002D06E1">
        <w:rPr>
          <w:sz w:val="28"/>
          <w:szCs w:val="28"/>
        </w:rPr>
        <w:t xml:space="preserve">, на випробувальному комплексі </w:t>
      </w:r>
      <w:r w:rsidRPr="002D06E1">
        <w:rPr>
          <w:rStyle w:val="ae"/>
          <w:rFonts w:eastAsiaTheme="majorEastAsia"/>
          <w:sz w:val="28"/>
          <w:szCs w:val="28"/>
        </w:rPr>
        <w:t>M11.5</w:t>
      </w:r>
      <w:r w:rsidRPr="002D06E1">
        <w:rPr>
          <w:sz w:val="28"/>
          <w:szCs w:val="28"/>
        </w:rPr>
        <w:t xml:space="preserve">. Автори висловлюють </w:t>
      </w:r>
      <w:r w:rsidRPr="002D06E1">
        <w:rPr>
          <w:rStyle w:val="ae"/>
          <w:rFonts w:eastAsiaTheme="majorEastAsia"/>
          <w:sz w:val="28"/>
          <w:szCs w:val="28"/>
        </w:rPr>
        <w:t>особливу подяку студентам</w:t>
      </w:r>
      <w:r w:rsidRPr="002D06E1">
        <w:rPr>
          <w:sz w:val="28"/>
          <w:szCs w:val="28"/>
        </w:rPr>
        <w:t xml:space="preserve"> P. Kysela, A. Pahler, J. Gauger, J. Breitinger, F. Hertel та B. Hochheimer за їхній внесок у пускову кампанію та успіх проєкту.</w:t>
      </w:r>
    </w:p>
    <w:p w14:paraId="1351857C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Окремо відзначається </w:t>
      </w:r>
      <w:r w:rsidRPr="002D06E1">
        <w:rPr>
          <w:rStyle w:val="ae"/>
          <w:rFonts w:eastAsiaTheme="majorEastAsia"/>
          <w:sz w:val="28"/>
          <w:szCs w:val="28"/>
        </w:rPr>
        <w:t>підтримка DLR Lampoldshausen</w:t>
      </w:r>
      <w:r w:rsidRPr="002D06E1">
        <w:rPr>
          <w:sz w:val="28"/>
          <w:szCs w:val="28"/>
        </w:rPr>
        <w:t xml:space="preserve">, зокрема </w:t>
      </w:r>
      <w:r w:rsidRPr="002D06E1">
        <w:rPr>
          <w:rStyle w:val="ae"/>
          <w:rFonts w:eastAsiaTheme="majorEastAsia"/>
          <w:sz w:val="28"/>
          <w:szCs w:val="28"/>
        </w:rPr>
        <w:t>департаменту ракетних палив</w:t>
      </w:r>
      <w:r w:rsidRPr="002D06E1">
        <w:rPr>
          <w:sz w:val="28"/>
          <w:szCs w:val="28"/>
        </w:rPr>
        <w:t xml:space="preserve">, а також </w:t>
      </w:r>
      <w:r w:rsidRPr="002D06E1">
        <w:rPr>
          <w:rStyle w:val="ae"/>
          <w:rFonts w:eastAsiaTheme="majorEastAsia"/>
          <w:sz w:val="28"/>
          <w:szCs w:val="28"/>
        </w:rPr>
        <w:t>вагомий внесок Markus Rehberger</w:t>
      </w:r>
      <w:r w:rsidRPr="002D06E1">
        <w:rPr>
          <w:sz w:val="28"/>
          <w:szCs w:val="28"/>
        </w:rPr>
        <w:t xml:space="preserve">. Автори також дякують усім студентам, фахівцям, установам і компаніям, які в різний спосіб сприяли реалізації представленої роботи. </w:t>
      </w:r>
      <w:r w:rsidRPr="002D06E1">
        <w:rPr>
          <w:rStyle w:val="ae"/>
          <w:rFonts w:eastAsiaTheme="majorEastAsia"/>
          <w:sz w:val="28"/>
          <w:szCs w:val="28"/>
        </w:rPr>
        <w:t>Особлива подяка Thomas Wegmann</w:t>
      </w:r>
      <w:r w:rsidRPr="002D06E1">
        <w:rPr>
          <w:sz w:val="28"/>
          <w:szCs w:val="28"/>
        </w:rPr>
        <w:t xml:space="preserve"> з Інституту космічних систем за його </w:t>
      </w:r>
      <w:r w:rsidRPr="002D06E1">
        <w:rPr>
          <w:rStyle w:val="ae"/>
          <w:rFonts w:eastAsiaTheme="majorEastAsia"/>
          <w:sz w:val="28"/>
          <w:szCs w:val="28"/>
        </w:rPr>
        <w:t>високопрофесійну адміністративну підтримку</w:t>
      </w:r>
      <w:r w:rsidRPr="002D06E1">
        <w:rPr>
          <w:sz w:val="28"/>
          <w:szCs w:val="28"/>
        </w:rPr>
        <w:t>.</w:t>
      </w:r>
    </w:p>
    <w:p w14:paraId="397AAE5A" w14:textId="77777777" w:rsidR="00780A6A" w:rsidRPr="002D06E1" w:rsidRDefault="00780A6A" w:rsidP="002D06E1">
      <w:pPr>
        <w:pStyle w:val="ac"/>
        <w:spacing w:before="0" w:beforeAutospacing="0" w:after="0" w:afterAutospacing="0"/>
        <w:ind w:right="-613"/>
        <w:jc w:val="both"/>
        <w:rPr>
          <w:sz w:val="28"/>
          <w:szCs w:val="28"/>
        </w:rPr>
      </w:pPr>
      <w:r w:rsidRPr="002D06E1">
        <w:rPr>
          <w:sz w:val="28"/>
          <w:szCs w:val="28"/>
        </w:rPr>
        <w:t xml:space="preserve">Високо цінується </w:t>
      </w:r>
      <w:r w:rsidRPr="002D06E1">
        <w:rPr>
          <w:rStyle w:val="ae"/>
          <w:rFonts w:eastAsiaTheme="majorEastAsia"/>
          <w:sz w:val="28"/>
          <w:szCs w:val="28"/>
        </w:rPr>
        <w:t>підтримка та програмне забезпечення компанії Astos Solutions GmbH</w:t>
      </w:r>
      <w:r w:rsidRPr="002D06E1">
        <w:rPr>
          <w:sz w:val="28"/>
          <w:szCs w:val="28"/>
        </w:rPr>
        <w:t xml:space="preserve">, а також </w:t>
      </w:r>
      <w:r w:rsidRPr="002D06E1">
        <w:rPr>
          <w:rStyle w:val="ae"/>
          <w:rFonts w:eastAsiaTheme="majorEastAsia"/>
          <w:sz w:val="28"/>
          <w:szCs w:val="28"/>
        </w:rPr>
        <w:t>надання EcosimPro та ESPSS</w:t>
      </w:r>
      <w:r w:rsidRPr="002D06E1">
        <w:rPr>
          <w:sz w:val="28"/>
          <w:szCs w:val="28"/>
        </w:rPr>
        <w:t xml:space="preserve"> у межах докторського дослідження. Крім того, автори щиро вдячні </w:t>
      </w:r>
      <w:r w:rsidRPr="002D06E1">
        <w:rPr>
          <w:rStyle w:val="ae"/>
          <w:rFonts w:eastAsiaTheme="majorEastAsia"/>
          <w:sz w:val="28"/>
          <w:szCs w:val="28"/>
        </w:rPr>
        <w:t>Friedolin Strauss та Jan Witte</w:t>
      </w:r>
      <w:r w:rsidRPr="002D06E1">
        <w:rPr>
          <w:sz w:val="28"/>
          <w:szCs w:val="28"/>
        </w:rPr>
        <w:t xml:space="preserve"> за допомогу у проведенні експериментів з повітряним нагрівачем </w:t>
      </w:r>
      <w:r w:rsidRPr="002D06E1">
        <w:rPr>
          <w:rStyle w:val="ae"/>
          <w:rFonts w:eastAsiaTheme="majorEastAsia"/>
          <w:sz w:val="28"/>
          <w:szCs w:val="28"/>
        </w:rPr>
        <w:t>M11.1</w:t>
      </w:r>
      <w:r w:rsidRPr="002D06E1">
        <w:rPr>
          <w:sz w:val="28"/>
          <w:szCs w:val="28"/>
        </w:rPr>
        <w:t>.</w:t>
      </w:r>
    </w:p>
    <w:p w14:paraId="42E0782C" w14:textId="4BCE8AA8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Кобальд М., Мозер Г., Бор А., Мільке С. Розроблення та оптимізація гібридного ракетного двигуна. Німецький центр авіації та космонавтики (DLR), звіт DLRK2009-121202, Аахен, Німеччина, 2009.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Kobald, M., Moser, H., Bohr, A., and Mielke, S., “Development and Optimization of a Hybrid Rocket Engine,” DLR, German Aerospace Center, DLRK2009-121202, Aachen, Germany, 2009.</w:t>
      </w:r>
      <w:r w:rsidRPr="002D06E1">
        <w:rPr>
          <w:sz w:val="28"/>
          <w:szCs w:val="28"/>
        </w:rPr>
        <w:t>]</w:t>
      </w:r>
    </w:p>
    <w:p w14:paraId="386F0F25" w14:textId="0FD0E0FF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[2]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Кобальд М., Шмієрер К., Фішер У., Томілін К., Петрароло А. Рекордний політ гібридної зондувальної ракети HEROS 3. 31-й Міжнародний симпозіум з космічних технологій та науки (ISTS), доповідь 2017-o-5-06, Мацуяма, Японія, 2017.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Kobald et al., “A Record Flight of the Hybrid Sounding Rocket HEROS 3,” 31st International Symposium on Space Technology and Science (ISTS), 2017.</w:t>
      </w:r>
      <w:r w:rsidRPr="002D06E1">
        <w:rPr>
          <w:sz w:val="28"/>
          <w:szCs w:val="28"/>
        </w:rPr>
        <w:t>]</w:t>
      </w:r>
    </w:p>
    <w:p w14:paraId="17A4CC25" w14:textId="4BCCB24F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[3]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 xml:space="preserve">Альтман Д., Хольцман А. Огляд і історія гібридної ракетної тяги. У кн.: Основи згоряння та тяги гібридних ракет / за ред. М. Дж. К’яверіні, К. К. Куо. Серія </w:t>
      </w:r>
      <w:r w:rsidRPr="002D06E1">
        <w:rPr>
          <w:rStyle w:val="ad"/>
          <w:rFonts w:eastAsiaTheme="majorEastAsia"/>
          <w:sz w:val="28"/>
          <w:szCs w:val="28"/>
        </w:rPr>
        <w:t>Progress in Astronautics and Aeronautics</w:t>
      </w:r>
      <w:r w:rsidRPr="002D06E1">
        <w:rPr>
          <w:sz w:val="28"/>
          <w:szCs w:val="28"/>
        </w:rPr>
        <w:t>. Рестон: AIAA, 2007. С. 1–36.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 xml:space="preserve">Altman, D., and Holzman, A., “Overview and History of Hybrid Rocket Propulsion,” in </w:t>
      </w:r>
      <w:r w:rsidRPr="002D06E1">
        <w:rPr>
          <w:rStyle w:val="ad"/>
          <w:rFonts w:eastAsiaTheme="majorEastAsia"/>
          <w:b/>
          <w:bCs/>
          <w:sz w:val="28"/>
          <w:szCs w:val="28"/>
        </w:rPr>
        <w:t>Fundamentals of Hybrid Rocket Combustion and Propulsion</w:t>
      </w:r>
      <w:r w:rsidRPr="002D06E1">
        <w:rPr>
          <w:rStyle w:val="ae"/>
          <w:rFonts w:eastAsiaTheme="majorEastAsia"/>
          <w:sz w:val="28"/>
          <w:szCs w:val="28"/>
        </w:rPr>
        <w:t>, AIAA, 2007, pp. 1–36.</w:t>
      </w:r>
      <w:r w:rsidRPr="002D06E1">
        <w:rPr>
          <w:sz w:val="28"/>
          <w:szCs w:val="28"/>
        </w:rPr>
        <w:t>]</w:t>
      </w:r>
      <w:r w:rsidRPr="002D06E1">
        <w:rPr>
          <w:sz w:val="28"/>
          <w:szCs w:val="28"/>
        </w:rPr>
        <w:br/>
        <w:t>DOI: https://doi.org/10.2514/5.9781600866876.0001.0036</w:t>
      </w:r>
    </w:p>
    <w:p w14:paraId="283868C8" w14:textId="41E68218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[4]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Куо К. К. Виклики гібридної ракетної тяги у ХХІ столітті. У кн.: Основи згоряння та тяги гібридних ракет. Рестон: AIAA, 2007. С. 593–638.</w:t>
      </w:r>
      <w:r w:rsidRPr="002D06E1">
        <w:rPr>
          <w:sz w:val="28"/>
          <w:szCs w:val="28"/>
        </w:rPr>
        <w:br/>
        <w:t>[</w:t>
      </w:r>
      <w:r w:rsidRPr="002D06E1">
        <w:rPr>
          <w:rStyle w:val="ae"/>
          <w:rFonts w:eastAsiaTheme="majorEastAsia"/>
          <w:sz w:val="28"/>
          <w:szCs w:val="28"/>
        </w:rPr>
        <w:t xml:space="preserve">Kuo, K. K., “Challenges of Hybrid Rocket Propulsion in the 21st Century,” in </w:t>
      </w:r>
      <w:r w:rsidRPr="002D06E1">
        <w:rPr>
          <w:rStyle w:val="ad"/>
          <w:rFonts w:eastAsiaTheme="majorEastAsia"/>
          <w:b/>
          <w:bCs/>
          <w:sz w:val="28"/>
          <w:szCs w:val="28"/>
        </w:rPr>
        <w:t>Fundamentals of Hybrid Rocket Combustion and Propulsion</w:t>
      </w:r>
      <w:r w:rsidRPr="002D06E1">
        <w:rPr>
          <w:rStyle w:val="ae"/>
          <w:rFonts w:eastAsiaTheme="majorEastAsia"/>
          <w:sz w:val="28"/>
          <w:szCs w:val="28"/>
        </w:rPr>
        <w:t>, AIAA, 2007, pp. 593–638.</w:t>
      </w:r>
      <w:r w:rsidRPr="002D06E1">
        <w:rPr>
          <w:sz w:val="28"/>
          <w:szCs w:val="28"/>
        </w:rPr>
        <w:t>]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DOI: https://doi.org/10.2514/5.9781600866876.0593.0638</w:t>
      </w:r>
    </w:p>
    <w:p w14:paraId="1718831F" w14:textId="3282F750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[5]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Шмуккер Р. Гібридні ракетні двигуни: вступ до теоретичних і технічних проблем. Мюнхен: Wilhelm Goldmann Verlag, 1972. С. 22–27.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 xml:space="preserve">Schmucker, R., </w:t>
      </w:r>
      <w:r w:rsidRPr="002D06E1">
        <w:rPr>
          <w:rStyle w:val="ad"/>
          <w:rFonts w:eastAsiaTheme="majorEastAsia"/>
          <w:b/>
          <w:bCs/>
          <w:sz w:val="28"/>
          <w:szCs w:val="28"/>
        </w:rPr>
        <w:t>Hybridraketenantriebe – Eine Einführung in theoretische und technische Probleme</w:t>
      </w:r>
      <w:r w:rsidRPr="002D06E1">
        <w:rPr>
          <w:rStyle w:val="ae"/>
          <w:rFonts w:eastAsiaTheme="majorEastAsia"/>
          <w:sz w:val="28"/>
          <w:szCs w:val="28"/>
        </w:rPr>
        <w:t>, Munich, 1972.</w:t>
      </w:r>
      <w:r w:rsidRPr="002D06E1">
        <w:rPr>
          <w:sz w:val="28"/>
          <w:szCs w:val="28"/>
        </w:rPr>
        <w:t>]</w:t>
      </w:r>
    </w:p>
    <w:p w14:paraId="226AF429" w14:textId="1B6FF597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lastRenderedPageBreak/>
        <w:t>[6]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 xml:space="preserve">Кейвені Л. Х., Гайслер Р. Л., Елліс Р. А., Мур Т. Л. Ключові технології та етапи розвитку твердопаливних ракет у США.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2003, т. 19, № 6, с. 1038–1066.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 xml:space="preserve">Caveny et al., “Solid Rocket Enabling Technologies and Milestones in the United States,” </w:t>
      </w:r>
      <w:r w:rsidRPr="002D06E1">
        <w:rPr>
          <w:rStyle w:val="ad"/>
          <w:rFonts w:eastAsiaTheme="majorEastAsia"/>
          <w:b/>
          <w:bCs/>
          <w:sz w:val="28"/>
          <w:szCs w:val="28"/>
        </w:rPr>
        <w:t>Journal of Propulsion and Power</w:t>
      </w:r>
      <w:r w:rsidRPr="002D06E1">
        <w:rPr>
          <w:rStyle w:val="ae"/>
          <w:rFonts w:eastAsiaTheme="majorEastAsia"/>
          <w:sz w:val="28"/>
          <w:szCs w:val="28"/>
        </w:rPr>
        <w:t>, Vol. 19, No. 6, 2003, pp. 1038–1066.</w:t>
      </w:r>
      <w:r w:rsidRPr="002D06E1">
        <w:rPr>
          <w:sz w:val="28"/>
          <w:szCs w:val="28"/>
        </w:rPr>
        <w:t>]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DOI: https://doi.org/10.2514/2.6944</w:t>
      </w:r>
    </w:p>
    <w:p w14:paraId="7C258FB3" w14:textId="5DD2B27B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[7]</w:t>
      </w:r>
      <w:r w:rsidRPr="002D06E1">
        <w:rPr>
          <w:rStyle w:val="ae"/>
          <w:rFonts w:eastAsiaTheme="majorEastAsia"/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 xml:space="preserve">Давенас А. Розвиток сучасних твердих ракетних палив.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2003, т. 19, № 6, с. 1108–1128.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 xml:space="preserve">Davenas, A., “Development of Modern Solid Propellants,” </w:t>
      </w:r>
      <w:r w:rsidRPr="002D06E1">
        <w:rPr>
          <w:rStyle w:val="ad"/>
          <w:rFonts w:eastAsiaTheme="majorEastAsia"/>
          <w:b/>
          <w:bCs/>
          <w:sz w:val="28"/>
          <w:szCs w:val="28"/>
        </w:rPr>
        <w:t>Journal of Propulsion and Power</w:t>
      </w:r>
      <w:r w:rsidRPr="002D06E1">
        <w:rPr>
          <w:rStyle w:val="ae"/>
          <w:rFonts w:eastAsiaTheme="majorEastAsia"/>
          <w:sz w:val="28"/>
          <w:szCs w:val="28"/>
        </w:rPr>
        <w:t>, Vol. 19, No. 6, 2003, pp. 1108–1128.</w:t>
      </w:r>
      <w:r w:rsidRPr="002D06E1">
        <w:rPr>
          <w:sz w:val="28"/>
          <w:szCs w:val="28"/>
        </w:rPr>
        <w:t>]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DOI: https://doi.org/10.2514/2.6947</w:t>
      </w:r>
    </w:p>
    <w:p w14:paraId="2E008042" w14:textId="49E902AA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[9]</w:t>
      </w:r>
      <w:r w:rsidRPr="002D06E1">
        <w:rPr>
          <w:sz w:val="28"/>
          <w:szCs w:val="28"/>
        </w:rPr>
        <w:t xml:space="preserve"> Сакхайм Р. Л. Огляд ракетних технологій США та транспортних космічних систем.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2006, т. 22, № 6, с. 1310–1332.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Sackheim, “Overview of United States Rocket Propulsion Technology…,” 2006.</w:t>
      </w:r>
      <w:r w:rsidRPr="002D06E1">
        <w:rPr>
          <w:sz w:val="28"/>
          <w:szCs w:val="28"/>
        </w:rPr>
        <w:t>]</w:t>
      </w:r>
    </w:p>
    <w:p w14:paraId="64452AEF" w14:textId="0BE26B8C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[10]</w:t>
      </w:r>
      <w:r w:rsidRPr="002D06E1">
        <w:rPr>
          <w:sz w:val="28"/>
          <w:szCs w:val="28"/>
        </w:rPr>
        <w:t xml:space="preserve"> Каррік П. Г., Ларсон К. В. Лабораторні випробування кріогенних твердих гібридних палив. 31-ша спільна конференція AIAA/ASME/SAE/ASEE, доповідь AIAA-1995-2948, 1995.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Carrick &amp; Larson, “Lab Scale Test and Evaluation…,” 1995.</w:t>
      </w:r>
      <w:r w:rsidRPr="002D06E1">
        <w:rPr>
          <w:sz w:val="28"/>
          <w:szCs w:val="28"/>
        </w:rPr>
        <w:t>]</w:t>
      </w:r>
    </w:p>
    <w:p w14:paraId="4C8CED30" w14:textId="6E4D9C97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[11]</w:t>
      </w:r>
      <w:r w:rsidRPr="002D06E1">
        <w:rPr>
          <w:sz w:val="28"/>
          <w:szCs w:val="28"/>
        </w:rPr>
        <w:t xml:space="preserve"> Карабейоглу М. А., Альтман Д., Кентвелл Б. Дж. Згоряння зріджуваних гібридних палив. Частина 1: загальна теорія.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2002, т. 18, № 3, с. 610–620.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Karabeyoglu et al., “Combustion of Liquefying Hybrid Propellants: Part 1,” 2002.</w:t>
      </w:r>
      <w:r w:rsidRPr="002D06E1">
        <w:rPr>
          <w:sz w:val="28"/>
          <w:szCs w:val="28"/>
        </w:rPr>
        <w:t>]</w:t>
      </w:r>
    </w:p>
    <w:p w14:paraId="55742686" w14:textId="0465A07B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[12]</w:t>
      </w:r>
      <w:r w:rsidRPr="002D06E1">
        <w:rPr>
          <w:sz w:val="28"/>
          <w:szCs w:val="28"/>
        </w:rPr>
        <w:t xml:space="preserve"> Карабейоглу М. А. Нестаціонарне згоряння в гібридних ракетах: дисертація PhD. Стенфордський університет, 1998.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Karabeyoglu, “Transient Combustion in Hybrid Rockets,” PhD Thesis, 1998.</w:t>
      </w:r>
      <w:r w:rsidRPr="002D06E1">
        <w:rPr>
          <w:sz w:val="28"/>
          <w:szCs w:val="28"/>
        </w:rPr>
        <w:t>]</w:t>
      </w:r>
    </w:p>
    <w:p w14:paraId="63F6C595" w14:textId="5C647E6C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[13]</w:t>
      </w:r>
      <w:r w:rsidRPr="002D06E1">
        <w:rPr>
          <w:sz w:val="28"/>
          <w:szCs w:val="28"/>
        </w:rPr>
        <w:t xml:space="preserve"> Карабейоглу М. А., Кентвелл Б. Дж. Згоряння зріджуваних гібридних палив. Частина 2: стабільність рідких плівок.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2002, т. 18, № 3, с. 621–630.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Karabeyoglu &amp; Cantwell, Part 2, 2002.</w:t>
      </w:r>
      <w:r w:rsidRPr="002D06E1">
        <w:rPr>
          <w:sz w:val="28"/>
          <w:szCs w:val="28"/>
        </w:rPr>
        <w:t>]</w:t>
      </w:r>
    </w:p>
    <w:p w14:paraId="0D06DC58" w14:textId="5CB436AD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[14]</w:t>
      </w:r>
      <w:r w:rsidRPr="002D06E1">
        <w:rPr>
          <w:sz w:val="28"/>
          <w:szCs w:val="28"/>
        </w:rPr>
        <w:t xml:space="preserve"> Вулдридж К. Е., Маззі Р. Дж. Турбулентність прикордонного шару з масообміном і горінням. </w:t>
      </w:r>
      <w:r w:rsidRPr="002D06E1">
        <w:rPr>
          <w:rStyle w:val="ad"/>
          <w:rFonts w:eastAsiaTheme="majorEastAsia"/>
          <w:sz w:val="28"/>
          <w:szCs w:val="28"/>
        </w:rPr>
        <w:t>AIAA Journal</w:t>
      </w:r>
      <w:r w:rsidRPr="002D06E1">
        <w:rPr>
          <w:sz w:val="28"/>
          <w:szCs w:val="28"/>
        </w:rPr>
        <w:t>, 1966, т. 4, № 11, с. 2009–2016.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Wooldridge &amp; Muzzy, 1966.</w:t>
      </w:r>
      <w:r w:rsidRPr="002D06E1">
        <w:rPr>
          <w:sz w:val="28"/>
          <w:szCs w:val="28"/>
        </w:rPr>
        <w:t>]</w:t>
      </w:r>
    </w:p>
    <w:p w14:paraId="5B3FCF12" w14:textId="2C2D536D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[15]</w:t>
      </w:r>
      <w:r w:rsidRPr="002D06E1">
        <w:rPr>
          <w:sz w:val="28"/>
          <w:szCs w:val="28"/>
        </w:rPr>
        <w:t xml:space="preserve"> Маззі Р. Дж. Дослідження гібридного горіння методом шлірен- та тіньової зйомки. </w:t>
      </w:r>
      <w:r w:rsidRPr="002D06E1">
        <w:rPr>
          <w:rStyle w:val="ad"/>
          <w:rFonts w:eastAsiaTheme="majorEastAsia"/>
          <w:sz w:val="28"/>
          <w:szCs w:val="28"/>
        </w:rPr>
        <w:t>AIAA Journal</w:t>
      </w:r>
      <w:r w:rsidRPr="002D06E1">
        <w:rPr>
          <w:sz w:val="28"/>
          <w:szCs w:val="28"/>
        </w:rPr>
        <w:t>, 1963, т. 1, № 9, с. 2159–2160.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Muzzy, 1963.</w:t>
      </w:r>
      <w:r w:rsidRPr="002D06E1">
        <w:rPr>
          <w:sz w:val="28"/>
          <w:szCs w:val="28"/>
        </w:rPr>
        <w:t>]</w:t>
      </w:r>
    </w:p>
    <w:p w14:paraId="39F7BABC" w14:textId="6DA6AA3C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[16]</w:t>
      </w:r>
      <w:r w:rsidRPr="002D06E1">
        <w:rPr>
          <w:sz w:val="28"/>
          <w:szCs w:val="28"/>
        </w:rPr>
        <w:t xml:space="preserve"> Кобальд М., Цєцкі Х., Шлехтрієм С. Оптичне дослідження процесу горіння в парафінових гібридних паливних системах. 49-та конференція AIAA, доповідь 2013-3894.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Kobald et al., “Optical Investigation…,” 2013.</w:t>
      </w:r>
      <w:r w:rsidRPr="002D06E1">
        <w:rPr>
          <w:sz w:val="28"/>
          <w:szCs w:val="28"/>
        </w:rPr>
        <w:t>]</w:t>
      </w:r>
    </w:p>
    <w:p w14:paraId="6FC385ED" w14:textId="4443907A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[17]</w:t>
      </w:r>
      <w:r w:rsidRPr="002D06E1">
        <w:rPr>
          <w:sz w:val="28"/>
          <w:szCs w:val="28"/>
        </w:rPr>
        <w:t xml:space="preserve"> Єнс Е. Т., Міллер В. А., Кентвелл Б. Дж. Візуалізація горіння у турбулентному прикордонному шарі над твердим паливом. </w:t>
      </w:r>
      <w:r w:rsidRPr="002D06E1">
        <w:rPr>
          <w:rStyle w:val="ad"/>
          <w:rFonts w:eastAsiaTheme="majorEastAsia"/>
          <w:sz w:val="28"/>
          <w:szCs w:val="28"/>
        </w:rPr>
        <w:t>Experiments in Fluids</w:t>
      </w:r>
      <w:r w:rsidRPr="002D06E1">
        <w:rPr>
          <w:sz w:val="28"/>
          <w:szCs w:val="28"/>
        </w:rPr>
        <w:t>, 2016, т. 57, № 3.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Jens et al., 2016.</w:t>
      </w:r>
      <w:r w:rsidRPr="002D06E1">
        <w:rPr>
          <w:sz w:val="28"/>
          <w:szCs w:val="28"/>
        </w:rPr>
        <w:t>]</w:t>
      </w:r>
    </w:p>
    <w:p w14:paraId="3AF5C7D0" w14:textId="7F711910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t>[18]</w:t>
      </w:r>
      <w:r w:rsidRPr="002D06E1">
        <w:rPr>
          <w:sz w:val="28"/>
          <w:szCs w:val="28"/>
        </w:rPr>
        <w:t xml:space="preserve"> Кобальд М., Веррі І., Шлехтрієм С. Теоретичний та експериментальний аналіз нестабільностей рідкого шару в гібридних ракетних двигунах. </w:t>
      </w:r>
      <w:r w:rsidRPr="002D06E1">
        <w:rPr>
          <w:rStyle w:val="ad"/>
          <w:rFonts w:eastAsiaTheme="majorEastAsia"/>
          <w:sz w:val="28"/>
          <w:szCs w:val="28"/>
        </w:rPr>
        <w:t>CEAS Space Journal</w:t>
      </w:r>
      <w:r w:rsidRPr="002D06E1">
        <w:rPr>
          <w:sz w:val="28"/>
          <w:szCs w:val="28"/>
        </w:rPr>
        <w:t>, 2015, т. 7, № 1, с. 11–22.</w:t>
      </w:r>
      <w:r w:rsidRPr="002D06E1">
        <w:rPr>
          <w:sz w:val="28"/>
          <w:szCs w:val="28"/>
          <w:lang w:val="uk-UA"/>
        </w:rPr>
        <w:t xml:space="preserve"> </w:t>
      </w:r>
      <w:r w:rsidRPr="002D06E1">
        <w:rPr>
          <w:sz w:val="28"/>
          <w:szCs w:val="28"/>
        </w:rPr>
        <w:t>[</w:t>
      </w:r>
      <w:r w:rsidRPr="002D06E1">
        <w:rPr>
          <w:rStyle w:val="ae"/>
          <w:rFonts w:eastAsiaTheme="majorEastAsia"/>
          <w:sz w:val="28"/>
          <w:szCs w:val="28"/>
        </w:rPr>
        <w:t>Kobald et al., 2015.</w:t>
      </w:r>
      <w:r w:rsidRPr="002D06E1">
        <w:rPr>
          <w:sz w:val="28"/>
          <w:szCs w:val="28"/>
        </w:rPr>
        <w:t>]</w:t>
      </w:r>
    </w:p>
    <w:p w14:paraId="01FF5401" w14:textId="77777777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rStyle w:val="ae"/>
          <w:rFonts w:eastAsiaTheme="majorEastAsia"/>
          <w:sz w:val="28"/>
          <w:szCs w:val="28"/>
        </w:rPr>
        <w:lastRenderedPageBreak/>
        <w:t>[19]</w:t>
      </w:r>
      <w:r w:rsidRPr="002D06E1">
        <w:rPr>
          <w:sz w:val="28"/>
          <w:szCs w:val="28"/>
        </w:rPr>
        <w:t xml:space="preserve"> Накагава І., Хіконе С. Дослідження швидкості регресії парафінових гібридних палив. </w:t>
      </w:r>
      <w:r w:rsidRPr="002D06E1">
        <w:rPr>
          <w:rStyle w:val="ad"/>
          <w:rFonts w:eastAsiaTheme="majorEastAsia"/>
          <w:sz w:val="28"/>
          <w:szCs w:val="28"/>
        </w:rPr>
        <w:t>Journal of Propulsion and Power</w:t>
      </w:r>
      <w:r w:rsidRPr="002D06E1">
        <w:rPr>
          <w:sz w:val="28"/>
          <w:szCs w:val="28"/>
        </w:rPr>
        <w:t>, 2011, т. 27, № 6, с. 1276–1279.</w:t>
      </w:r>
      <w:r w:rsidRPr="002D06E1">
        <w:rPr>
          <w:sz w:val="28"/>
          <w:szCs w:val="28"/>
        </w:rPr>
        <w:br/>
        <w:t>[</w:t>
      </w:r>
      <w:r w:rsidRPr="002D06E1">
        <w:rPr>
          <w:rStyle w:val="ae"/>
          <w:rFonts w:eastAsiaTheme="majorEastAsia"/>
          <w:sz w:val="28"/>
          <w:szCs w:val="28"/>
        </w:rPr>
        <w:t>Nakagawa &amp; Hikone, 2011.</w:t>
      </w:r>
      <w:r w:rsidRPr="002D06E1">
        <w:rPr>
          <w:sz w:val="28"/>
          <w:szCs w:val="28"/>
        </w:rPr>
        <w:t>]</w:t>
      </w:r>
    </w:p>
    <w:p w14:paraId="12B39381" w14:textId="68435F2A" w:rsidR="00E74F69" w:rsidRPr="002D06E1" w:rsidRDefault="00E74F69" w:rsidP="002D06E1">
      <w:pPr>
        <w:ind w:right="-613"/>
        <w:rPr>
          <w:sz w:val="28"/>
          <w:szCs w:val="28"/>
        </w:rPr>
      </w:pPr>
    </w:p>
    <w:p w14:paraId="25193DCC" w14:textId="77777777" w:rsidR="00E74F69" w:rsidRPr="002D06E1" w:rsidRDefault="00E74F69" w:rsidP="002D06E1">
      <w:pPr>
        <w:pStyle w:val="ac"/>
        <w:spacing w:before="0" w:beforeAutospacing="0" w:after="0" w:afterAutospacing="0"/>
        <w:ind w:right="-613"/>
        <w:rPr>
          <w:sz w:val="28"/>
          <w:szCs w:val="28"/>
        </w:rPr>
      </w:pPr>
      <w:r w:rsidRPr="002D06E1">
        <w:rPr>
          <w:sz w:val="28"/>
          <w:szCs w:val="28"/>
        </w:rPr>
        <w:t>https://doi.org/10.2514/5.9781600866876.0001.0036; https://doi.org/10.2514/5.9781600866876.0593.0638; https://doi.org/10.2514/2.6944; https://doi.org/10.2514/2.6947; https://doi.org/10.2514/2.6942; https://doi.org/10.2514/1.23257; https://doi.org/10.2514/6.1995-2948; https://doi.org/10.2514/2.5975; https://doi.org/10.2514/2.5976; https://doi.org/10.2514/3.3832; https://doi.org/10.2514/3.2017; https://doi.org/10.2514/6.2013-3894; https://doi.org/10.1007/s00348-016-2124-x; https://doi.org/10.1007/s12567-015-0076-2; https://doi.org/10.2514/1.B34206; https://doi.org/10.1299/jfst.2016jfst0028; https://doi.org/10.2514/1.3340; https://doi.org/10.1051/eucass/201608263; https://doi.org/10.2514/1.B36207; https://doi.org/10.2514/1.J053459; https://doi.org/10.2514/5.9781600866876.0513.0552; https://doi.org/10.2514/5.9781600866876.0553.0592; https://doi.org/10.2514/6.2014-3870; https://doi.org/10.2514/6.2011-6025; https://doi.org/10.2514/6.1997-2936; https://doi.org/10.2514/5.9781600866876.0351.0412; https://doi.org/10.2514/1.7792; https://doi.org/10.2514/1.B36239; https://doi.org/10.2514/6.2015-4045; https://doi.org/10.2514/6.2016-4962; https://doi.org/10.2514/1.B34768; https://doi.org/10.2514/6.2008-4933; https://doi.org/10.1016/0926-3373(96)90072-7; https://doi.org/10.2514/1.A32572; https://doi.org/10.2514/1.19528; https://doi.org/10.2514/1.42869; https://doi.org/10.2514/1.B35188</w:t>
      </w:r>
    </w:p>
    <w:p w14:paraId="730A9373" w14:textId="77777777" w:rsidR="00780A6A" w:rsidRPr="002D06E1" w:rsidRDefault="00780A6A" w:rsidP="002D06E1">
      <w:pPr>
        <w:ind w:right="-613"/>
        <w:jc w:val="both"/>
        <w:rPr>
          <w:sz w:val="28"/>
          <w:szCs w:val="28"/>
        </w:rPr>
      </w:pPr>
    </w:p>
    <w:sectPr w:rsidR="00780A6A" w:rsidRPr="002D06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1A122F"/>
    <w:multiLevelType w:val="multilevel"/>
    <w:tmpl w:val="8CBE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D4B48"/>
    <w:multiLevelType w:val="multilevel"/>
    <w:tmpl w:val="93E8D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7512030">
    <w:abstractNumId w:val="0"/>
  </w:num>
  <w:num w:numId="2" w16cid:durableId="2049799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5A"/>
    <w:rsid w:val="00193D5A"/>
    <w:rsid w:val="0021668C"/>
    <w:rsid w:val="00254245"/>
    <w:rsid w:val="00286EC6"/>
    <w:rsid w:val="002D06E1"/>
    <w:rsid w:val="002D2FE3"/>
    <w:rsid w:val="004A562B"/>
    <w:rsid w:val="005518B9"/>
    <w:rsid w:val="005C439F"/>
    <w:rsid w:val="0077539F"/>
    <w:rsid w:val="00780A6A"/>
    <w:rsid w:val="00793817"/>
    <w:rsid w:val="007D5B8C"/>
    <w:rsid w:val="00923B57"/>
    <w:rsid w:val="00A54AE9"/>
    <w:rsid w:val="00B33DEE"/>
    <w:rsid w:val="00B7704A"/>
    <w:rsid w:val="00B8346B"/>
    <w:rsid w:val="00C34AB4"/>
    <w:rsid w:val="00CE459D"/>
    <w:rsid w:val="00D43E05"/>
    <w:rsid w:val="00D763C4"/>
    <w:rsid w:val="00D83B04"/>
    <w:rsid w:val="00E16F43"/>
    <w:rsid w:val="00E322DF"/>
    <w:rsid w:val="00E74F69"/>
    <w:rsid w:val="00EE5C73"/>
    <w:rsid w:val="00F35A5A"/>
    <w:rsid w:val="00F9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F68CB"/>
  <w15:chartTrackingRefBased/>
  <w15:docId w15:val="{8D4E4912-2905-6741-8DEE-7891532F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2DF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93D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93D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93D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D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D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D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3D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3D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3D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D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93D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93D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3D5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3D5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3D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3D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3D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3D5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3D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3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3D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3D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3D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3D5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93D5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3D5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3D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3D5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93D5A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34AB4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C34AB4"/>
    <w:rPr>
      <w:i/>
      <w:iCs/>
    </w:rPr>
  </w:style>
  <w:style w:type="character" w:styleId="ae">
    <w:name w:val="Strong"/>
    <w:basedOn w:val="a0"/>
    <w:uiPriority w:val="22"/>
    <w:qFormat/>
    <w:rsid w:val="00C34AB4"/>
    <w:rPr>
      <w:b/>
      <w:bCs/>
    </w:rPr>
  </w:style>
  <w:style w:type="table" w:styleId="af">
    <w:name w:val="Table Grid"/>
    <w:basedOn w:val="a1"/>
    <w:uiPriority w:val="39"/>
    <w:rsid w:val="0077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E74F69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74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doi.org/10.2514/1.A34035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doi.org/10.2514/1.A34035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8002</Words>
  <Characters>58823</Characters>
  <Application>Microsoft Office Word</Application>
  <DocSecurity>0</DocSecurity>
  <Lines>1225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Valentyn Halunko</dc:creator>
  <cp:keywords/>
  <dc:description/>
  <cp:lastModifiedBy>Valentyn Halunko</cp:lastModifiedBy>
  <cp:revision>6</cp:revision>
  <dcterms:created xsi:type="dcterms:W3CDTF">2026-01-05T06:11:00Z</dcterms:created>
  <dcterms:modified xsi:type="dcterms:W3CDTF">2026-01-05T06:22:00Z</dcterms:modified>
</cp:coreProperties>
</file>